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02000000">
      <w:pPr>
        <w:spacing w:after="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к проекту постановления Правительства Республики Саха (Якутия)</w:t>
      </w:r>
    </w:p>
    <w:p w14:paraId="03000000">
      <w:pPr>
        <w:spacing w:after="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 ИНФОРМАЦИОННОМ ЗНАКЕ «ПРОДУКТ ЯКУТИИ»</w:t>
      </w:r>
    </w:p>
    <w:p w14:paraId="04000000">
      <w:pPr>
        <w:spacing w:after="0" w:line="240" w:lineRule="auto"/>
        <w:ind/>
        <w:jc w:val="center"/>
        <w:rPr>
          <w:sz w:val="28"/>
        </w:rPr>
      </w:pPr>
    </w:p>
    <w:p w14:paraId="05000000">
      <w:pPr>
        <w:spacing w:after="0"/>
        <w:ind w:firstLine="709" w:left="0"/>
        <w:jc w:val="both"/>
        <w:rPr>
          <w:sz w:val="28"/>
        </w:rPr>
      </w:pPr>
      <w:r>
        <w:rPr>
          <w:i w:val="1"/>
          <w:sz w:val="28"/>
        </w:rPr>
        <w:t xml:space="preserve">1. </w:t>
      </w:r>
      <w:r>
        <w:rPr>
          <w:i w:val="1"/>
          <w:sz w:val="28"/>
        </w:rPr>
        <w:t>Правовое обоснование:</w:t>
      </w:r>
      <w:r>
        <w:rPr>
          <w:sz w:val="28"/>
        </w:rPr>
        <w:t xml:space="preserve"> </w:t>
      </w:r>
      <w:r>
        <w:rPr>
          <w:sz w:val="28"/>
        </w:rPr>
        <w:t xml:space="preserve">ст. </w:t>
      </w:r>
      <w:r>
        <w:rPr>
          <w:sz w:val="28"/>
        </w:rPr>
        <w:t>21 Федерального закона от 27.12.2002 N</w:t>
      </w:r>
      <w:r>
        <w:rPr>
          <w:sz w:val="28"/>
        </w:rPr>
        <w:t xml:space="preserve"> 184-ФЗ «</w:t>
      </w:r>
      <w:r>
        <w:rPr>
          <w:sz w:val="28"/>
        </w:rPr>
        <w:t>О</w:t>
      </w:r>
      <w:r>
        <w:rPr>
          <w:sz w:val="28"/>
        </w:rPr>
        <w:t xml:space="preserve"> техническом </w:t>
      </w:r>
      <w:r>
        <w:rPr>
          <w:sz w:val="28"/>
        </w:rPr>
        <w:t>рег</w:t>
      </w:r>
      <w:r>
        <w:rPr>
          <w:sz w:val="28"/>
        </w:rPr>
        <w:t>yлировании</w:t>
      </w:r>
      <w:r>
        <w:rPr>
          <w:sz w:val="28"/>
        </w:rPr>
        <w:t xml:space="preserve">». </w:t>
      </w:r>
    </w:p>
    <w:p w14:paraId="06000000">
      <w:pPr>
        <w:spacing w:after="0"/>
        <w:ind w:firstLine="703" w:left="0"/>
        <w:jc w:val="both"/>
        <w:rPr>
          <w:sz w:val="28"/>
        </w:rPr>
      </w:pPr>
      <w:r>
        <w:rPr>
          <w:i w:val="1"/>
          <w:sz w:val="28"/>
        </w:rPr>
        <w:t xml:space="preserve">2. </w:t>
      </w:r>
      <w:r>
        <w:rPr>
          <w:i w:val="1"/>
          <w:sz w:val="28"/>
        </w:rPr>
        <w:t>Основание для подготовки и внесения акта:</w:t>
      </w:r>
      <w:r>
        <w:rPr>
          <w:sz w:val="28"/>
        </w:rPr>
        <w:t xml:space="preserve"> </w:t>
      </w:r>
      <w:r>
        <w:rPr>
          <w:sz w:val="28"/>
        </w:rPr>
        <w:t xml:space="preserve">пункт 4 </w:t>
      </w:r>
      <w:r>
        <w:rPr>
          <w:sz w:val="28"/>
        </w:rPr>
        <w:t>стать</w:t>
      </w:r>
      <w:r>
        <w:rPr>
          <w:sz w:val="28"/>
        </w:rPr>
        <w:t>и</w:t>
      </w:r>
      <w:r>
        <w:rPr>
          <w:sz w:val="28"/>
        </w:rPr>
        <w:t xml:space="preserve"> 4 Закона Республики Саха (Якутия) от 9 декабря 2022 года №2587-З N 1085-VI «Об отдельных мерах по обеспечению качества и безопасности пищевых продуктов в Республике Саха (Якутия)», Постановление Правительства РС (Я) №515 от 30.08.2022 г. «</w:t>
      </w:r>
      <w:r>
        <w:rPr>
          <w:sz w:val="28"/>
        </w:rPr>
        <w:t xml:space="preserve">О проекте закона Республики Саха (Якутия) </w:t>
      </w:r>
      <w:r>
        <w:rPr>
          <w:sz w:val="28"/>
        </w:rPr>
        <w:t xml:space="preserve">«Об отдельных мерах по обеспечению качества и безопасности пищевых </w:t>
      </w:r>
      <w:r>
        <w:rPr>
          <w:sz w:val="28"/>
        </w:rPr>
        <w:t>продуктов в Республике Саха (Якутия)», пункт 1.3 протокола №Пр-189-П6 от 30.12.2021 г.</w:t>
      </w:r>
    </w:p>
    <w:p w14:paraId="07000000">
      <w:pPr>
        <w:spacing w:after="0" w:line="276" w:lineRule="auto"/>
        <w:ind w:firstLine="703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i w:val="1"/>
          <w:sz w:val="28"/>
        </w:rPr>
        <w:t xml:space="preserve">Цели, задачи и предмет правового регулирования акта: </w:t>
      </w:r>
      <w:r>
        <w:rPr>
          <w:sz w:val="28"/>
        </w:rPr>
        <w:t xml:space="preserve">Проектом постановления Правительства Республики Саха (Якутия) </w:t>
      </w:r>
      <w:r>
        <w:rPr>
          <w:sz w:val="28"/>
        </w:rPr>
        <w:t>утвержд</w:t>
      </w:r>
      <w:r>
        <w:rPr>
          <w:sz w:val="28"/>
        </w:rPr>
        <w:t>ается порядок</w:t>
      </w:r>
      <w:r>
        <w:rPr>
          <w:sz w:val="28"/>
        </w:rPr>
        <w:t xml:space="preserve"> и условия выдачи разрешений на информационный знак «Продукт Якутии» и определ</w:t>
      </w:r>
      <w:r>
        <w:rPr>
          <w:sz w:val="28"/>
        </w:rPr>
        <w:t>яется</w:t>
      </w:r>
      <w:r>
        <w:rPr>
          <w:sz w:val="28"/>
        </w:rPr>
        <w:t xml:space="preserve"> уполномоченн</w:t>
      </w:r>
      <w:r>
        <w:rPr>
          <w:sz w:val="28"/>
        </w:rPr>
        <w:t>ый</w:t>
      </w:r>
      <w:r>
        <w:rPr>
          <w:sz w:val="28"/>
        </w:rPr>
        <w:t xml:space="preserve"> орган исполнительной власти Республики Саха (Якутия) по организации и осуществлению мер по внедрению</w:t>
      </w:r>
      <w:r>
        <w:rPr>
          <w:sz w:val="28"/>
        </w:rPr>
        <w:t xml:space="preserve"> </w:t>
      </w:r>
      <w:r>
        <w:rPr>
          <w:sz w:val="28"/>
        </w:rPr>
        <w:t>информационного знака «Продукт Якутии»</w:t>
      </w:r>
      <w:r>
        <w:rPr>
          <w:sz w:val="28"/>
        </w:rPr>
        <w:t>.</w:t>
      </w:r>
    </w:p>
    <w:p w14:paraId="08000000">
      <w:pPr>
        <w:spacing w:after="0" w:line="276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Производители пищевых продуктов будут иметь право на добровольную маркировку пищевых продуктов</w:t>
      </w:r>
      <w:r>
        <w:rPr>
          <w:rStyle w:val="Style_1_ch"/>
          <w:sz w:val="28"/>
        </w:rPr>
        <w:t xml:space="preserve"> информационным знаком «Продукт Якутии», свидетельствующим о том, что пищевые продукты изготовлены в Республике Саха (Якутия) из натурального и качественного продовольственного сырья, произведенного в Республике Саха (Яку</w:t>
      </w:r>
      <w:r>
        <w:rPr>
          <w:rStyle w:val="Style_1_ch"/>
          <w:sz w:val="28"/>
        </w:rPr>
        <w:t xml:space="preserve">тия). </w:t>
      </w:r>
      <w:r>
        <w:rPr>
          <w:rStyle w:val="Style_1_ch"/>
          <w:sz w:val="28"/>
        </w:rPr>
        <w:t xml:space="preserve">У большинства наших производителей нет внутреннего производственного контроля, и, поэтому качество продукции не позволяет конкурировать с привозными продуктами. </w:t>
      </w:r>
      <w:r>
        <w:rPr>
          <w:rStyle w:val="Style_1_ch"/>
          <w:sz w:val="28"/>
        </w:rPr>
        <w:t xml:space="preserve">Главной задачей проекта будет оказание содействия производителям начиная с практической помощи путем внедрения внутреннего контроля на производстве заканчивая продвижением уже качественной продукции на рынках реализации. </w:t>
      </w:r>
    </w:p>
    <w:p w14:paraId="09000000">
      <w:pPr>
        <w:tabs>
          <w:tab w:leader="none" w:pos="0" w:val="left"/>
        </w:tabs>
        <w:spacing w:line="276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Цель проекта – это о</w:t>
      </w:r>
      <w:r>
        <w:rPr>
          <w:sz w:val="28"/>
        </w:rPr>
        <w:t xml:space="preserve">бъединение и поддержка производителей </w:t>
      </w:r>
      <w:r>
        <w:rPr>
          <w:sz w:val="28"/>
        </w:rPr>
        <w:t xml:space="preserve">республики </w:t>
      </w:r>
      <w:r>
        <w:rPr>
          <w:sz w:val="28"/>
        </w:rPr>
        <w:t xml:space="preserve">с целью усиления их позиций на </w:t>
      </w:r>
      <w:r>
        <w:rPr>
          <w:sz w:val="28"/>
        </w:rPr>
        <w:t>внутреннем рынке, и на внешних рынках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одтвер</w:t>
      </w:r>
      <w:r>
        <w:rPr>
          <w:sz w:val="28"/>
        </w:rPr>
        <w:t>ж</w:t>
      </w:r>
      <w:r>
        <w:rPr>
          <w:sz w:val="28"/>
        </w:rPr>
        <w:t>д</w:t>
      </w:r>
      <w:r>
        <w:rPr>
          <w:sz w:val="28"/>
        </w:rPr>
        <w:t>ение</w:t>
      </w:r>
      <w:r>
        <w:rPr>
          <w:sz w:val="28"/>
        </w:rPr>
        <w:t xml:space="preserve"> высоко</w:t>
      </w:r>
      <w:r>
        <w:rPr>
          <w:sz w:val="28"/>
        </w:rPr>
        <w:t>го</w:t>
      </w:r>
      <w:r>
        <w:rPr>
          <w:sz w:val="28"/>
        </w:rPr>
        <w:t xml:space="preserve"> качеств</w:t>
      </w:r>
      <w:r>
        <w:rPr>
          <w:sz w:val="28"/>
        </w:rPr>
        <w:t xml:space="preserve">а производимой в регионе </w:t>
      </w:r>
      <w:r>
        <w:rPr>
          <w:sz w:val="28"/>
        </w:rPr>
        <w:t>продукции.</w:t>
      </w:r>
      <w:r>
        <w:rPr>
          <w:sz w:val="28"/>
        </w:rPr>
        <w:t xml:space="preserve"> </w:t>
      </w:r>
    </w:p>
    <w:p w14:paraId="0A000000">
      <w:pPr>
        <w:spacing w:after="0" w:line="276" w:lineRule="auto"/>
        <w:ind w:firstLine="703" w:left="0"/>
        <w:jc w:val="both"/>
        <w:rPr>
          <w:sz w:val="28"/>
        </w:rPr>
      </w:pPr>
      <w:r>
        <w:rPr>
          <w:i w:val="1"/>
          <w:sz w:val="28"/>
        </w:rPr>
        <w:t xml:space="preserve">4. </w:t>
      </w:r>
      <w:r>
        <w:rPr>
          <w:i w:val="1"/>
          <w:sz w:val="28"/>
        </w:rPr>
        <w:t xml:space="preserve">Структура проекта решения: </w:t>
      </w:r>
      <w:r>
        <w:rPr>
          <w:sz w:val="28"/>
        </w:rPr>
        <w:t>пр</w:t>
      </w:r>
      <w:r>
        <w:rPr>
          <w:sz w:val="28"/>
        </w:rPr>
        <w:t xml:space="preserve">оект состоит из преамбулы, </w:t>
      </w:r>
      <w:r>
        <w:rPr>
          <w:sz w:val="28"/>
        </w:rPr>
        <w:t>4</w:t>
      </w:r>
      <w:r>
        <w:rPr>
          <w:sz w:val="28"/>
        </w:rPr>
        <w:t xml:space="preserve"> пунк</w:t>
      </w:r>
      <w:r>
        <w:rPr>
          <w:sz w:val="28"/>
        </w:rPr>
        <w:t xml:space="preserve">тов и приложения. </w:t>
      </w:r>
    </w:p>
    <w:p w14:paraId="0B000000">
      <w:pPr>
        <w:spacing w:after="0"/>
        <w:ind w:firstLine="709" w:left="0"/>
        <w:jc w:val="both"/>
        <w:rPr>
          <w:sz w:val="28"/>
        </w:rPr>
      </w:pPr>
      <w:r>
        <w:rPr>
          <w:i w:val="1"/>
          <w:sz w:val="28"/>
        </w:rPr>
        <w:t xml:space="preserve">5. </w:t>
      </w:r>
      <w:r>
        <w:rPr>
          <w:i w:val="1"/>
          <w:sz w:val="28"/>
        </w:rPr>
        <w:t xml:space="preserve">Правовые акты, в которые вносятся или предполагается внести изменения: </w:t>
      </w:r>
    </w:p>
    <w:p w14:paraId="0C000000">
      <w:pPr>
        <w:spacing w:after="0"/>
        <w:ind w:firstLine="709" w:left="0"/>
        <w:jc w:val="both"/>
        <w:rPr>
          <w:sz w:val="28"/>
        </w:rPr>
      </w:pPr>
      <w:r>
        <w:rPr>
          <w:sz w:val="28"/>
        </w:rPr>
        <w:t xml:space="preserve">1) принятие </w:t>
      </w:r>
      <w:r>
        <w:rPr>
          <w:sz w:val="28"/>
        </w:rPr>
        <w:t xml:space="preserve">проекта </w:t>
      </w:r>
      <w:r>
        <w:rPr>
          <w:sz w:val="28"/>
        </w:rPr>
        <w:t>не повлечет внесени</w:t>
      </w:r>
      <w:r>
        <w:rPr>
          <w:sz w:val="28"/>
        </w:rPr>
        <w:t>е</w:t>
      </w:r>
      <w:r>
        <w:rPr>
          <w:sz w:val="28"/>
        </w:rPr>
        <w:t xml:space="preserve"> изменений в другие нормативные правовые акты;</w:t>
      </w:r>
    </w:p>
    <w:p w14:paraId="0D000000">
      <w:pPr>
        <w:spacing w:after="0"/>
        <w:ind w:firstLine="709" w:left="0"/>
        <w:jc w:val="both"/>
        <w:rPr>
          <w:sz w:val="28"/>
        </w:rPr>
      </w:pPr>
      <w:r>
        <w:rPr>
          <w:sz w:val="28"/>
        </w:rPr>
        <w:t>2) п</w:t>
      </w:r>
      <w:r>
        <w:rPr>
          <w:sz w:val="28"/>
        </w:rPr>
        <w:t xml:space="preserve">ринятие проекта </w:t>
      </w:r>
      <w:r>
        <w:rPr>
          <w:sz w:val="28"/>
        </w:rPr>
        <w:t xml:space="preserve">не </w:t>
      </w:r>
      <w:r>
        <w:rPr>
          <w:sz w:val="28"/>
        </w:rPr>
        <w:t>потре</w:t>
      </w:r>
      <w:r>
        <w:rPr>
          <w:sz w:val="28"/>
        </w:rPr>
        <w:t xml:space="preserve">бует признания </w:t>
      </w:r>
      <w:r>
        <w:rPr>
          <w:sz w:val="28"/>
        </w:rPr>
        <w:t>утратившим силу</w:t>
      </w:r>
      <w:r>
        <w:rPr>
          <w:sz w:val="28"/>
        </w:rPr>
        <w:t xml:space="preserve"> других нормативных правовых актов</w:t>
      </w:r>
      <w:r>
        <w:rPr>
          <w:sz w:val="28"/>
        </w:rPr>
        <w:t>.</w:t>
      </w:r>
    </w:p>
    <w:p w14:paraId="0E000000">
      <w:pPr>
        <w:spacing w:after="0"/>
        <w:ind w:firstLine="709" w:left="0"/>
        <w:jc w:val="both"/>
        <w:rPr>
          <w:i w:val="1"/>
          <w:sz w:val="28"/>
        </w:rPr>
      </w:pPr>
      <w:r>
        <w:rPr>
          <w:i w:val="1"/>
          <w:sz w:val="28"/>
        </w:rPr>
        <w:t xml:space="preserve">6. </w:t>
      </w:r>
      <w:r>
        <w:rPr>
          <w:i w:val="1"/>
          <w:sz w:val="28"/>
        </w:rPr>
        <w:t>Прогноз ожид</w:t>
      </w:r>
      <w:bookmarkStart w:id="1" w:name="_GoBack"/>
      <w:bookmarkEnd w:id="1"/>
      <w:r>
        <w:rPr>
          <w:i w:val="1"/>
          <w:sz w:val="28"/>
        </w:rPr>
        <w:t xml:space="preserve">аемых социально-экономических, экологических и иных последствий от реализации решения: </w:t>
      </w:r>
      <w:r>
        <w:rPr>
          <w:sz w:val="28"/>
        </w:rPr>
        <w:t xml:space="preserve">Принятие проекта </w:t>
      </w:r>
      <w:r>
        <w:rPr>
          <w:sz w:val="28"/>
        </w:rPr>
        <w:t xml:space="preserve">будет способствовать повышению качества местных пищевых продуктов и их продвижению. </w:t>
      </w:r>
      <w:r>
        <w:rPr>
          <w:rStyle w:val="Style_1_ch"/>
          <w:rFonts w:ascii="Times New Roman" w:hAnsi="Times New Roman"/>
          <w:sz w:val="28"/>
        </w:rPr>
        <w:t>Также</w:t>
      </w:r>
      <w:r>
        <w:t xml:space="preserve"> </w:t>
      </w:r>
      <w:r>
        <w:rPr>
          <w:rFonts w:ascii="Times New Roman" w:hAnsi="Times New Roman"/>
          <w:sz w:val="28"/>
        </w:rPr>
        <w:t xml:space="preserve">добровольная маркировка пищевых продуктов информационным знаком «Продукт Якутии» станет сертификатом продукции местных сельскохозяйственных товаропроизводителей в целях их преференции в закупках, что будет способствовать повышению </w:t>
      </w:r>
      <w:r>
        <w:rPr>
          <w:sz w:val="28"/>
        </w:rPr>
        <w:t>участия</w:t>
      </w:r>
      <w:r>
        <w:rPr>
          <w:sz w:val="28"/>
        </w:rPr>
        <w:t xml:space="preserve"> </w:t>
      </w:r>
      <w:r>
        <w:rPr>
          <w:sz w:val="28"/>
        </w:rPr>
        <w:t>местных сельскохозяйственных товаропроизводителей в государственных</w:t>
      </w:r>
      <w:r>
        <w:rPr>
          <w:sz w:val="28"/>
        </w:rPr>
        <w:t xml:space="preserve"> </w:t>
      </w:r>
      <w:r>
        <w:rPr>
          <w:sz w:val="28"/>
        </w:rPr>
        <w:t xml:space="preserve">и муниципальных закупках. </w:t>
      </w:r>
    </w:p>
    <w:p w14:paraId="0F000000">
      <w:pPr>
        <w:spacing w:after="0"/>
        <w:ind w:firstLine="709" w:left="0"/>
        <w:jc w:val="both"/>
        <w:rPr>
          <w:i w:val="1"/>
          <w:sz w:val="28"/>
        </w:rPr>
      </w:pPr>
      <w:r>
        <w:rPr>
          <w:i w:val="1"/>
          <w:sz w:val="28"/>
        </w:rPr>
        <w:t xml:space="preserve">7. </w:t>
      </w:r>
      <w:r>
        <w:rPr>
          <w:i w:val="1"/>
          <w:sz w:val="28"/>
        </w:rPr>
        <w:t xml:space="preserve">Источник финансирования: </w:t>
      </w:r>
    </w:p>
    <w:p w14:paraId="1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проекта затрагивает следующ</w:t>
      </w:r>
      <w:r>
        <w:rPr>
          <w:rFonts w:ascii="Times New Roman" w:hAnsi="Times New Roman"/>
          <w:sz w:val="28"/>
        </w:rPr>
        <w:t>ую государственную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Республики Саха (Якутия)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не потребует дополнительных средств государственного бюджета РС (Я):</w:t>
      </w:r>
    </w:p>
    <w:p w14:paraId="1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Государственная программа Республики Саха (Якутия) «Развитие сельского хозяйства и регулирование рынков сельскохозяйственной продукции, сырья и продовольствия», утвержденн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постановлением Правительства Республики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Саха (Якутия) от 18 июля 2022 г. №447</w:t>
      </w:r>
      <w:r>
        <w:rPr>
          <w:rFonts w:ascii="Times New Roman" w:hAnsi="Times New Roman"/>
          <w:sz w:val="28"/>
        </w:rPr>
        <w:t xml:space="preserve">, в рамках реализации мероприятий </w:t>
      </w:r>
      <w:r>
        <w:rPr>
          <w:rFonts w:ascii="Times New Roman" w:hAnsi="Times New Roman"/>
          <w:sz w:val="28"/>
        </w:rPr>
        <w:t xml:space="preserve">на содержание ГКУ РС (Я) «Республиканский центр пищевых технологий Республики Саха (Якутия)». </w:t>
      </w:r>
    </w:p>
    <w:p w14:paraId="12000000">
      <w:pPr>
        <w:spacing w:after="0" w:line="240" w:lineRule="auto"/>
        <w:ind w:firstLine="709" w:left="0"/>
        <w:jc w:val="both"/>
        <w:rPr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sz w:val="28"/>
        </w:rPr>
      </w:pPr>
    </w:p>
    <w:tbl>
      <w:tblPr>
        <w:tblStyle w:val="Style_2"/>
        <w:tblLayout w:type="fixed"/>
      </w:tblPr>
      <w:tblGrid>
        <w:gridCol w:w="2483"/>
        <w:gridCol w:w="4185"/>
        <w:gridCol w:w="2686"/>
      </w:tblGrid>
      <w:tr>
        <w:tc>
          <w:tcPr>
            <w:tcW w:type="dxa" w:w="2483"/>
            <w:shd w:fill="auto" w:val="clear"/>
          </w:tcPr>
          <w:p w14:paraId="14000000">
            <w:pPr>
              <w:keepNext w:val="1"/>
              <w:widowControl w:val="0"/>
              <w:spacing w:before="60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Министр</w:t>
            </w:r>
          </w:p>
        </w:tc>
        <w:tc>
          <w:tcPr>
            <w:tcW w:type="dxa" w:w="4185"/>
            <w:shd w:fill="auto" w:val="clear"/>
          </w:tcPr>
          <w:p w14:paraId="15000000">
            <w:pPr>
              <w:keepNext w:val="1"/>
              <w:widowControl w:val="0"/>
              <w:spacing w:after="120" w:before="36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516400" cy="9000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2516400" cy="9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686"/>
            <w:shd w:fill="auto" w:val="clear"/>
          </w:tcPr>
          <w:p w14:paraId="16000000">
            <w:pPr>
              <w:keepNext w:val="1"/>
              <w:widowControl w:val="0"/>
              <w:spacing w:before="60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А.П. Атласов</w:t>
            </w:r>
          </w:p>
        </w:tc>
      </w:tr>
    </w:tbl>
    <w:p w14:paraId="17000000">
      <w:pPr>
        <w:spacing w:after="0" w:line="240" w:lineRule="auto"/>
        <w:ind w:firstLine="709" w:left="0"/>
        <w:jc w:val="both"/>
        <w:rPr>
          <w:sz w:val="28"/>
        </w:rPr>
      </w:pPr>
    </w:p>
    <w:sectPr>
      <w:pgSz w:h="16838" w:orient="portrait" w:w="11906"/>
      <w:pgMar w:bottom="709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1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1_ch"/>
    <w:link w:val="Style_7"/>
    <w:rPr>
      <w:rFonts w:ascii="Tahoma" w:hAnsi="Tahoma"/>
      <w:sz w:val="16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Normal"/>
    <w:link w:val="Style_9_ch"/>
    <w:pPr>
      <w:spacing w:after="0" w:line="240" w:lineRule="auto"/>
      <w:ind/>
    </w:pPr>
    <w:rPr>
      <w:rFonts w:ascii="Times New Roman" w:hAnsi="Times New Roman"/>
      <w:sz w:val="28"/>
    </w:rPr>
  </w:style>
  <w:style w:styleId="Style_9_ch" w:type="character">
    <w:name w:val="ConsPlusNormal"/>
    <w:link w:val="Style_9"/>
    <w:rPr>
      <w:rFonts w:ascii="Times New Roman" w:hAnsi="Times New Roman"/>
      <w:sz w:val="28"/>
    </w:rPr>
  </w:style>
  <w:style w:styleId="Style_10" w:type="paragraph">
    <w:name w:val="List Paragraph"/>
    <w:basedOn w:val="Style_1"/>
    <w:link w:val="Style_10_ch"/>
    <w:pPr>
      <w:ind w:firstLine="0" w:left="720"/>
      <w:contextualSpacing w:val="1"/>
    </w:pPr>
    <w:rPr>
      <w:rFonts w:asciiTheme="minorAscii" w:hAnsiTheme="minorHAnsi"/>
      <w:sz w:val="22"/>
    </w:rPr>
  </w:style>
  <w:style w:styleId="Style_10_ch" w:type="character">
    <w:name w:val="List Paragraph"/>
    <w:basedOn w:val="Style_1_ch"/>
    <w:link w:val="Style_10"/>
    <w:rPr>
      <w:rFonts w:asciiTheme="minorAscii" w:hAnsiTheme="minorHAnsi"/>
      <w:sz w:val="22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Прижатый влево"/>
    <w:basedOn w:val="Style_1"/>
    <w:next w:val="Style_1"/>
    <w:link w:val="Style_13_ch"/>
    <w:pPr>
      <w:spacing w:after="0" w:line="240" w:lineRule="auto"/>
      <w:ind/>
    </w:pPr>
    <w:rPr>
      <w:rFonts w:ascii="Arial" w:hAnsi="Arial"/>
    </w:rPr>
  </w:style>
  <w:style w:styleId="Style_13_ch" w:type="character">
    <w:name w:val="Прижатый влево"/>
    <w:basedOn w:val="Style_1_ch"/>
    <w:link w:val="Style_13"/>
    <w:rPr>
      <w:rFonts w:ascii="Arial" w:hAnsi="Arial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1"/>
    <w:next w:val="Style_1"/>
    <w:link w:val="Style_15_ch"/>
    <w:uiPriority w:val="9"/>
    <w:qFormat/>
    <w:pPr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</w:rPr>
  </w:style>
  <w:style w:styleId="Style_15_ch" w:type="character">
    <w:name w:val="heading 1"/>
    <w:basedOn w:val="Style_1_ch"/>
    <w:link w:val="Style_15"/>
    <w:rPr>
      <w:rFonts w:ascii="Arial" w:hAnsi="Arial"/>
      <w:b w:val="1"/>
      <w:color w:val="26282F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Гипертекстовая ссылка"/>
    <w:basedOn w:val="Style_12"/>
    <w:link w:val="Style_23_ch"/>
    <w:rPr>
      <w:color w:val="106BBE"/>
    </w:rPr>
  </w:style>
  <w:style w:styleId="Style_23_ch" w:type="character">
    <w:name w:val="Гипертекстовая ссылка"/>
    <w:basedOn w:val="Style_12_ch"/>
    <w:link w:val="Style_23"/>
    <w:rPr>
      <w:color w:val="106BBE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No Spacing"/>
    <w:link w:val="Style_25_ch"/>
    <w:pPr>
      <w:spacing w:after="0" w:line="240" w:lineRule="auto"/>
      <w:ind/>
    </w:pPr>
    <w:rPr>
      <w:rFonts w:ascii="Times New Roman" w:hAnsi="Times New Roman"/>
      <w:sz w:val="24"/>
    </w:rPr>
  </w:style>
  <w:style w:styleId="Style_25_ch" w:type="character">
    <w:name w:val="No Spacing"/>
    <w:link w:val="Style_25"/>
    <w:rPr>
      <w:rFonts w:ascii="Times New Roman" w:hAnsi="Times New Roman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2023-07-17T06:43:13Z</dcterms:modified>
</cp:coreProperties>
</file>