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ПРАВИТЕЛЬСТВО РЕСПУБЛИКИ САХА (ЯКУТИЯ)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</w:t>
      </w: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«__</w:t>
      </w:r>
      <w:r>
        <w:rPr>
          <w:rFonts w:ascii="Times New Roman" w:hAnsi="Times New Roman"/>
          <w:b w:val="1"/>
          <w:sz w:val="28"/>
        </w:rPr>
        <w:t>_»_</w:t>
      </w:r>
      <w:r>
        <w:rPr>
          <w:rFonts w:ascii="Times New Roman" w:hAnsi="Times New Roman"/>
          <w:b w:val="1"/>
          <w:sz w:val="28"/>
        </w:rPr>
        <w:t>_____________202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№_______</w:t>
      </w:r>
    </w:p>
    <w:p w14:paraId="0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1"/>
        <w:rPr>
          <w:rFonts w:ascii="Times New Roman" w:hAnsi="Times New Roman"/>
          <w:sz w:val="28"/>
        </w:rPr>
      </w:pPr>
    </w:p>
    <w:p w14:paraId="0C000000">
      <w:pPr>
        <w:pStyle w:val="Style_1"/>
        <w:rPr>
          <w:rFonts w:ascii="Times New Roman" w:hAnsi="Times New Roman"/>
          <w:sz w:val="28"/>
        </w:rPr>
      </w:pPr>
    </w:p>
    <w:p w14:paraId="0D000000">
      <w:pPr>
        <w:pStyle w:val="Style_1"/>
        <w:rPr>
          <w:rFonts w:ascii="Times New Roman" w:hAnsi="Times New Roman"/>
          <w:sz w:val="28"/>
        </w:rPr>
      </w:pPr>
    </w:p>
    <w:p w14:paraId="0E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О проекте закона Республики Саха (Якутия) </w:t>
      </w:r>
    </w:p>
    <w:p w14:paraId="10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«О внесении изменений в Экологический кодекс Республики Саха (Якутия)»</w:t>
      </w:r>
    </w:p>
    <w:p w14:paraId="11000000">
      <w:pPr>
        <w:spacing w:after="0" w:line="240" w:lineRule="auto"/>
        <w:ind/>
        <w:jc w:val="center"/>
        <w:rPr>
          <w:b w:val="1"/>
        </w:rPr>
      </w:pPr>
    </w:p>
    <w:p w14:paraId="12000000">
      <w:pPr>
        <w:pStyle w:val="Style_2"/>
        <w:spacing w:line="360" w:lineRule="exact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основании </w:t>
      </w:r>
      <w:r>
        <w:rPr>
          <w:rFonts w:ascii="Times New Roman" w:hAnsi="Times New Roman"/>
          <w:b w:val="0"/>
          <w:sz w:val="28"/>
        </w:rPr>
        <w:t>стать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62 Конституции (Основного закона) Республики Саха (Якутия) и стать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20 Конституционного закона Республики Саха (Якутия) «О Правительстве Р</w:t>
      </w:r>
      <w:r>
        <w:rPr>
          <w:rFonts w:ascii="Times New Roman" w:hAnsi="Times New Roman"/>
          <w:b w:val="0"/>
          <w:sz w:val="28"/>
        </w:rPr>
        <w:t>еспублики Саха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Якутия)»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Правительство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>Республики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Саха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(Якутия) </w:t>
      </w:r>
      <w:r>
        <w:rPr>
          <w:rFonts w:ascii="Times New Roman" w:hAnsi="Times New Roman"/>
          <w:b w:val="0"/>
          <w:sz w:val="28"/>
        </w:rPr>
        <w:t>п о с т а н  о в л я е т:</w:t>
      </w:r>
    </w:p>
    <w:p w14:paraId="13000000">
      <w:pPr>
        <w:spacing w:after="0" w:line="360" w:lineRule="exact"/>
        <w:ind w:firstLine="709" w:left="0"/>
        <w:jc w:val="both"/>
      </w:pPr>
      <w:r>
        <w:t xml:space="preserve">1. Одобрить прилагаемый проект закона Республики Саха (Якутия) </w:t>
      </w:r>
      <w:r>
        <w:t>«О внесении изменений в Экологический кодекс Республики Саха (Якутия)»</w:t>
      </w:r>
      <w:r>
        <w:t>.</w:t>
      </w:r>
    </w:p>
    <w:p w14:paraId="14000000">
      <w:pPr>
        <w:spacing w:after="0" w:line="360" w:lineRule="exact"/>
        <w:ind w:firstLine="709" w:left="0"/>
        <w:jc w:val="both"/>
      </w:pPr>
      <w:r>
        <w:t xml:space="preserve">2. Внести </w:t>
      </w:r>
      <w:r>
        <w:t>указанный законо</w:t>
      </w:r>
      <w:r>
        <w:t xml:space="preserve">проект на рассмотрение Государственного  Собрания (Ил </w:t>
      </w:r>
      <w:r>
        <w:t>Тумэн</w:t>
      </w:r>
      <w:r>
        <w:t>) Республики Саха (Якутия).</w:t>
      </w:r>
    </w:p>
    <w:p w14:paraId="15000000">
      <w:pPr>
        <w:spacing w:after="0" w:line="360" w:lineRule="exact"/>
        <w:ind w:firstLine="709" w:left="0"/>
        <w:jc w:val="both"/>
      </w:pPr>
      <w:r>
        <w:t xml:space="preserve">3. </w:t>
      </w:r>
      <w:r>
        <w:t xml:space="preserve">Назначить </w:t>
      </w:r>
      <w:r>
        <w:t xml:space="preserve">официальным </w:t>
      </w:r>
      <w:r>
        <w:t xml:space="preserve">представителем Правительства Республики Саха (Якутия) при рассмотрении </w:t>
      </w:r>
      <w:r>
        <w:t xml:space="preserve">указанного законопроекта в </w:t>
      </w:r>
      <w:r>
        <w:t>Государственно</w:t>
      </w:r>
      <w:r>
        <w:t>м</w:t>
      </w:r>
      <w:r>
        <w:t xml:space="preserve">  Собрани</w:t>
      </w:r>
      <w:r>
        <w:t>и</w:t>
      </w:r>
      <w:r>
        <w:t xml:space="preserve"> (Ил </w:t>
      </w:r>
      <w:r>
        <w:t>Тумэн</w:t>
      </w:r>
      <w:r>
        <w:t xml:space="preserve">) Республики Саха </w:t>
      </w:r>
      <w:r>
        <w:t>(Якутия) исполняющего обязанности м</w:t>
      </w:r>
      <w:r>
        <w:t xml:space="preserve">инистра </w:t>
      </w:r>
      <w:r>
        <w:t xml:space="preserve">экологии, природопользования и лесного хозяйства </w:t>
      </w:r>
      <w:r>
        <w:t xml:space="preserve">Республики Саха (Якутия) </w:t>
      </w:r>
      <w:r>
        <w:t xml:space="preserve">Перфильева Е.А. </w:t>
      </w:r>
    </w:p>
    <w:p w14:paraId="16000000">
      <w:pPr>
        <w:pStyle w:val="Style_2"/>
        <w:spacing w:line="360" w:lineRule="exact"/>
        <w:ind/>
        <w:jc w:val="center"/>
      </w:pPr>
    </w:p>
    <w:p w14:paraId="17000000">
      <w:pPr>
        <w:pStyle w:val="Style_2"/>
        <w:spacing w:line="360" w:lineRule="exact"/>
        <w:ind/>
        <w:jc w:val="center"/>
      </w:pPr>
    </w:p>
    <w:p w14:paraId="18000000">
      <w:pPr>
        <w:pStyle w:val="Style_2"/>
        <w:spacing w:line="360" w:lineRule="exac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Председатель Правительства </w:t>
      </w:r>
    </w:p>
    <w:p w14:paraId="19000000">
      <w:pPr>
        <w:pStyle w:val="Style_2"/>
        <w:spacing w:line="360" w:lineRule="exac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Республики Саха (Якутия)</w:t>
      </w:r>
      <w:r>
        <w:rPr>
          <w:rFonts w:ascii="Times New Roman" w:hAnsi="Times New Roman"/>
          <w:b w:val="0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b w:val="0"/>
          <w:sz w:val="28"/>
        </w:rPr>
        <w:t>А.В. Тарасенко</w:t>
      </w:r>
    </w:p>
    <w:p w14:paraId="1A000000">
      <w:pPr>
        <w:spacing w:after="0" w:line="240" w:lineRule="auto"/>
        <w:ind/>
        <w:jc w:val="right"/>
      </w:pPr>
    </w:p>
    <w:p w14:paraId="1B000000">
      <w:pPr>
        <w:spacing w:after="0" w:line="240" w:lineRule="auto"/>
        <w:ind/>
        <w:jc w:val="right"/>
      </w:pPr>
    </w:p>
    <w:p w14:paraId="1C000000">
      <w:pPr>
        <w:spacing w:after="0" w:line="240" w:lineRule="auto"/>
        <w:ind/>
        <w:jc w:val="right"/>
      </w:pPr>
    </w:p>
    <w:p w14:paraId="1D000000">
      <w:pPr>
        <w:spacing w:after="0" w:line="240" w:lineRule="auto"/>
        <w:ind/>
        <w:jc w:val="right"/>
      </w:pPr>
    </w:p>
    <w:p w14:paraId="1E000000">
      <w:pPr>
        <w:spacing w:after="0" w:line="240" w:lineRule="auto"/>
        <w:ind/>
        <w:jc w:val="right"/>
      </w:pPr>
    </w:p>
    <w:p w14:paraId="1F000000">
      <w:pPr>
        <w:spacing w:after="0" w:line="240" w:lineRule="auto"/>
        <w:ind/>
        <w:jc w:val="right"/>
      </w:pPr>
    </w:p>
    <w:p w14:paraId="20000000">
      <w:pPr>
        <w:spacing w:after="0" w:line="240" w:lineRule="auto"/>
        <w:ind/>
        <w:jc w:val="right"/>
      </w:pPr>
    </w:p>
    <w:p w14:paraId="21000000">
      <w:pPr>
        <w:spacing w:after="0" w:line="240" w:lineRule="auto"/>
        <w:ind/>
        <w:jc w:val="right"/>
      </w:pPr>
    </w:p>
    <w:p w14:paraId="22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 xml:space="preserve">Вносится </w:t>
      </w:r>
      <w:r>
        <w:rPr>
          <w:sz w:val="24"/>
        </w:rPr>
        <w:t xml:space="preserve">Правительством </w:t>
      </w:r>
      <w:r>
        <w:rPr>
          <w:sz w:val="24"/>
        </w:rPr>
        <w:t xml:space="preserve"> </w:t>
      </w:r>
    </w:p>
    <w:p w14:paraId="23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 xml:space="preserve">Республики Сваха (Якутия) </w:t>
      </w:r>
    </w:p>
    <w:p w14:paraId="24000000">
      <w:pPr>
        <w:spacing w:after="0" w:line="240" w:lineRule="auto"/>
        <w:ind/>
        <w:jc w:val="right"/>
      </w:pPr>
    </w:p>
    <w:p w14:paraId="25000000">
      <w:pPr>
        <w:spacing w:after="0" w:line="360" w:lineRule="exact"/>
        <w:ind/>
        <w:jc w:val="right"/>
      </w:pPr>
      <w:r>
        <w:t>Проект</w:t>
      </w:r>
    </w:p>
    <w:p w14:paraId="26000000">
      <w:pPr>
        <w:spacing w:after="0" w:line="360" w:lineRule="exact"/>
        <w:ind/>
        <w:jc w:val="right"/>
      </w:pPr>
    </w:p>
    <w:p w14:paraId="27000000">
      <w:pPr>
        <w:spacing w:after="0" w:line="360" w:lineRule="exact"/>
        <w:ind/>
        <w:jc w:val="center"/>
        <w:rPr>
          <w:b w:val="1"/>
        </w:rPr>
      </w:pPr>
      <w:r>
        <w:rPr>
          <w:b w:val="1"/>
        </w:rPr>
        <w:t>ЗАКОН</w:t>
      </w:r>
    </w:p>
    <w:p w14:paraId="28000000">
      <w:pPr>
        <w:spacing w:after="0" w:line="360" w:lineRule="exact"/>
        <w:ind/>
        <w:jc w:val="center"/>
        <w:rPr>
          <w:b w:val="1"/>
        </w:rPr>
      </w:pPr>
      <w:r>
        <w:rPr>
          <w:b w:val="1"/>
        </w:rPr>
        <w:t>РЕ</w:t>
      </w:r>
      <w:r>
        <w:rPr>
          <w:b w:val="1"/>
        </w:rPr>
        <w:t>СПУБЛИКИ САХА (ЯКУТИЯ)</w:t>
      </w:r>
    </w:p>
    <w:p w14:paraId="29000000">
      <w:pPr>
        <w:pStyle w:val="Style_3"/>
        <w:spacing w:line="360" w:lineRule="exact"/>
        <w:ind/>
        <w:jc w:val="center"/>
        <w:rPr>
          <w:b w:val="1"/>
          <w:sz w:val="24"/>
        </w:rPr>
      </w:pPr>
    </w:p>
    <w:p w14:paraId="2A000000">
      <w:pPr>
        <w:spacing w:after="0" w:line="360" w:lineRule="exact"/>
        <w:ind/>
        <w:jc w:val="center"/>
        <w:rPr>
          <w:b w:val="1"/>
        </w:rPr>
      </w:pPr>
      <w:r>
        <w:rPr>
          <w:b w:val="1"/>
        </w:rPr>
        <w:t>«О внесении изменений в Экологический кодекс Республики Саха (Якутия)»</w:t>
      </w:r>
    </w:p>
    <w:p w14:paraId="2B000000">
      <w:pPr>
        <w:spacing w:after="0" w:line="360" w:lineRule="exact"/>
        <w:ind/>
        <w:jc w:val="center"/>
        <w:rPr>
          <w:b w:val="1"/>
        </w:rPr>
      </w:pPr>
    </w:p>
    <w:p w14:paraId="2C000000">
      <w:pPr>
        <w:spacing w:after="0" w:line="360" w:lineRule="exact"/>
        <w:ind w:firstLine="567" w:left="0"/>
        <w:jc w:val="both"/>
        <w:rPr>
          <w:b w:val="1"/>
        </w:rPr>
      </w:pPr>
      <w:r>
        <w:rPr>
          <w:b w:val="1"/>
        </w:rPr>
        <w:t>Статья 1</w:t>
      </w:r>
    </w:p>
    <w:p w14:paraId="2D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Внести в Экологический кодекс Республики Саха (Якутия) следующие изменения:</w:t>
      </w:r>
    </w:p>
    <w:p w14:paraId="2E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1) </w:t>
      </w:r>
      <w:r>
        <w:rPr>
          <w:highlight w:val="white"/>
        </w:rPr>
        <w:t>Часть 27 статьи 7 изложить в следующей редакции:</w:t>
      </w:r>
    </w:p>
    <w:p w14:paraId="2F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 xml:space="preserve">«27) принятие решения </w:t>
      </w:r>
      <w:r>
        <w:rPr>
          <w:highlight w:val="white"/>
        </w:rPr>
        <w:t>об установлении, изменении, о прекращении существования охранных зон природных парков и памятников природы регионального значения</w:t>
      </w:r>
      <w:r>
        <w:rPr>
          <w:highlight w:val="white"/>
        </w:rPr>
        <w:t>;»;</w:t>
      </w:r>
    </w:p>
    <w:p w14:paraId="30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2)</w:t>
      </w:r>
      <w:r>
        <w:rPr>
          <w:highlight w:val="white"/>
        </w:rPr>
        <w:t> </w:t>
      </w:r>
      <w:r>
        <w:rPr>
          <w:highlight w:val="white"/>
        </w:rPr>
        <w:t>Пункты 2 и 3 статьи 76 признать утратившими силу;</w:t>
      </w:r>
    </w:p>
    <w:p w14:paraId="31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3) </w:t>
      </w:r>
      <w:r>
        <w:rPr>
          <w:highlight w:val="white"/>
        </w:rPr>
        <w:t>Статью 80 изложить в следующей редакции:</w:t>
      </w:r>
    </w:p>
    <w:p w14:paraId="32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«Статья 80. Режим особой охраны особо охраняемых природных территорий</w:t>
      </w:r>
    </w:p>
    <w:p w14:paraId="33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1. Режимы особой охраны природных парков</w:t>
      </w:r>
      <w:r>
        <w:rPr>
          <w:highlight w:val="white"/>
        </w:rPr>
        <w:t>,</w:t>
      </w:r>
      <w:r>
        <w:rPr>
          <w:highlight w:val="white"/>
        </w:rPr>
        <w:t xml:space="preserve"> государственных природных заказников</w:t>
      </w:r>
      <w:r>
        <w:rPr>
          <w:highlight w:val="white"/>
        </w:rPr>
        <w:t xml:space="preserve">, дендрологических парков и ботанических садов </w:t>
      </w:r>
      <w:r>
        <w:rPr>
          <w:highlight w:val="white"/>
        </w:rPr>
        <w:t>республиканского значения устанавливаются их положениями, утверждаемыми Правительством Республики Саха (Якутия).</w:t>
      </w:r>
    </w:p>
    <w:p w14:paraId="34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2. Режимы особой охраны особо охраняемых природных территорий республиканского значения, за исключением природных парков</w:t>
      </w:r>
      <w:r>
        <w:rPr>
          <w:highlight w:val="white"/>
        </w:rPr>
        <w:t>,</w:t>
      </w:r>
      <w:r>
        <w:rPr>
          <w:highlight w:val="white"/>
        </w:rPr>
        <w:t xml:space="preserve"> государственных природных заказников</w:t>
      </w:r>
      <w:r>
        <w:rPr>
          <w:highlight w:val="white"/>
        </w:rPr>
        <w:t>, дендрологических парков и ботанических садов республиканского значения</w:t>
      </w:r>
      <w:r>
        <w:rPr>
          <w:highlight w:val="white"/>
        </w:rPr>
        <w:t xml:space="preserve">, устанавливаются их положениями, утверждаемыми </w:t>
      </w:r>
      <w:r>
        <w:rPr>
          <w:highlight w:val="white"/>
        </w:rPr>
        <w:t>уполномоченны</w:t>
      </w:r>
      <w:r>
        <w:rPr>
          <w:highlight w:val="white"/>
        </w:rPr>
        <w:t>м</w:t>
      </w:r>
      <w:r>
        <w:rPr>
          <w:highlight w:val="white"/>
        </w:rPr>
        <w:t xml:space="preserve"> исполнительны</w:t>
      </w:r>
      <w:r>
        <w:rPr>
          <w:highlight w:val="white"/>
        </w:rPr>
        <w:t>м органом</w:t>
      </w:r>
      <w:r>
        <w:rPr>
          <w:highlight w:val="white"/>
        </w:rPr>
        <w:t xml:space="preserve"> государственной власти Республики Саха (Якутия) в области охраны окружающей среды</w:t>
      </w:r>
      <w:r>
        <w:rPr>
          <w:highlight w:val="white"/>
        </w:rPr>
        <w:t>.</w:t>
      </w:r>
    </w:p>
    <w:p w14:paraId="35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3. Режимы особой охраны особо охраняемых природных территорий местного значения устанавливаются их положениями, утверждаемыми органами местного самоуправления, в ведении которых они находятся.»</w:t>
      </w:r>
      <w:r>
        <w:rPr>
          <w:highlight w:val="white"/>
        </w:rPr>
        <w:t>;</w:t>
      </w:r>
    </w:p>
    <w:p w14:paraId="36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4</w:t>
      </w:r>
      <w:r>
        <w:rPr>
          <w:highlight w:val="white"/>
        </w:rPr>
        <w:t xml:space="preserve">) </w:t>
      </w:r>
      <w:r>
        <w:rPr>
          <w:highlight w:val="white"/>
        </w:rPr>
        <w:t xml:space="preserve">Абзац 2 подпункта 3 части 3 статьи 77 дополнить словами: «В зоне абсолютного покоя допускается ведение традиционной хозяйственной деятельности, не </w:t>
      </w:r>
      <w:r>
        <w:rPr>
          <w:highlight w:val="white"/>
        </w:rPr>
        <w:t>оказывающая негативное воздействие на окружающую среду и</w:t>
      </w:r>
      <w:r>
        <w:rPr>
          <w:highlight w:val="white"/>
        </w:rPr>
        <w:t xml:space="preserve"> не</w:t>
      </w:r>
      <w:r>
        <w:rPr>
          <w:highlight w:val="white"/>
        </w:rPr>
        <w:t xml:space="preserve"> ведущая к деградации и (или) уничтожению природных объектов, имеющих особое природоохранное, научное, и иное ценное значение</w:t>
      </w:r>
      <w:r>
        <w:rPr>
          <w:highlight w:val="white"/>
        </w:rPr>
        <w:t>.»;</w:t>
      </w:r>
    </w:p>
    <w:p w14:paraId="37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5) </w:t>
      </w:r>
      <w:r>
        <w:rPr>
          <w:highlight w:val="white"/>
        </w:rPr>
        <w:t>Дополнить статьей 82.1 следующего содержания:</w:t>
      </w:r>
    </w:p>
    <w:p w14:paraId="38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«82.1 Осуществление охоты на особо охраняемых природных территориях республиканского и местного значения.</w:t>
      </w:r>
    </w:p>
    <w:p w14:paraId="39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1. Особо охраняемые природные территории относятся к территориям, являющимися средой обитания охотничьих ресурсов, и не относятся к охотничьим угодьям.</w:t>
      </w:r>
    </w:p>
    <w:p w14:paraId="3A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2. Охота на особо охраняемых природных территориях осуществляется в соответствии с законодательством Российской Федерации и Республики Саха (Якутия) об особо охраняемых природных территориях, охоте и сохранении охотничьих ресурсов.</w:t>
      </w:r>
    </w:p>
    <w:p w14:paraId="3B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3. В соответствии с законодательством Российской Федерации об охоте и сохранении охотничьих ресурсов на особо охраняемых природных территориях осуществляется:</w:t>
      </w:r>
    </w:p>
    <w:p w14:paraId="3C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1) любительская и спортивная охота;</w:t>
      </w:r>
    </w:p>
    <w:p w14:paraId="3D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2) охота в целях осуществления научно-исследовательской деятельности, образовательной деятельности научными организациями и образовательными организациями;</w:t>
      </w:r>
    </w:p>
    <w:p w14:paraId="3E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3) охота в целях регулирования численности охотничьих ресурсов при проведении мероприятий по сохранению охотничьих ресурсов и среды их обитания;</w:t>
      </w:r>
    </w:p>
    <w:p w14:paraId="3F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4) охота в целях акклиматизации, переселения и гибридизации охотничьих ресурсов;</w:t>
      </w:r>
    </w:p>
    <w:p w14:paraId="40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 xml:space="preserve">5) охота в целях содержания и разведения охотничьих ресурсов в </w:t>
      </w:r>
      <w:r>
        <w:rPr>
          <w:highlight w:val="white"/>
        </w:rPr>
        <w:t>полувольных</w:t>
      </w:r>
      <w:r>
        <w:rPr>
          <w:highlight w:val="white"/>
        </w:rPr>
        <w:t xml:space="preserve"> условиях или искусственно созданной среде обитания.</w:t>
      </w:r>
    </w:p>
    <w:p w14:paraId="41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6) охота в целях обеспечения ведения традиционного образа жизни и осуществления традиционной хозяйственной деятельности в соответствии с режимом особо охраняемых природных территорий, в границах которых находятся территории традиционного природопользования, образованные в соответствии с Федеральным законом от 7 мая 2001 г. № 49-ФЗ «О территориях традиционного природопользования коренных малочисленных народов Севера, Сибири и Дальнего Востока Российской Федерации» (далее - традиционная охота).</w:t>
      </w:r>
    </w:p>
    <w:p w14:paraId="42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4. Решение о регулировании численности на особо охраняемых природных территориях принимается исполнительным органом государственной власти Республики Саха (Якутия), уполномоченным в области охоты и сохранения охотничьих ресурсов.</w:t>
      </w:r>
    </w:p>
    <w:p w14:paraId="43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 xml:space="preserve">5. В границах особо охраняемых природных территорий в соответствии с заключенными </w:t>
      </w:r>
      <w:r>
        <w:rPr>
          <w:highlight w:val="white"/>
        </w:rPr>
        <w:t>охотхозяйственными</w:t>
      </w:r>
      <w:r>
        <w:rPr>
          <w:highlight w:val="white"/>
        </w:rPr>
        <w:t xml:space="preserve"> соглашениями могут размещаться охотничьи угодья, предоставленные юридическим лицам, индивидуальным предпринимателям до вступления в законную силу Федерального Закона </w:t>
      </w:r>
      <w:r>
        <w:rPr>
          <w:highlight w:val="white"/>
        </w:rPr>
        <w:t xml:space="preserve">Федеральный закон от 24 июля 2009 г. № 209-ФЗ «Об охоте и о сохранении </w:t>
      </w:r>
      <w:r>
        <w:rPr>
          <w:highlight w:val="white"/>
        </w:rPr>
        <w:t>охотничьих ресурсов</w:t>
      </w:r>
      <w:r>
        <w:rPr>
          <w:highlight w:val="white"/>
        </w:rPr>
        <w:t xml:space="preserve"> и о внесении изменений в отдельные законодательные акты Российской Федерации».</w:t>
      </w:r>
    </w:p>
    <w:p w14:paraId="44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 xml:space="preserve">6. В соответствии с режимом особо охраняемых природных территорий на закрепленных охотничьих угодьях могут осуществляться виды деятельности в сфере охотничьего хозяйства, за исключением промысловой охоты. </w:t>
      </w:r>
    </w:p>
    <w:p w14:paraId="45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 xml:space="preserve">7. Земельные участки и лесные участки на особо охраняемых природных территориях предоставляются юридическим лицам, индивидуальным предпринимателям, заключившим </w:t>
      </w:r>
      <w:r>
        <w:rPr>
          <w:highlight w:val="white"/>
        </w:rPr>
        <w:t>охотхозяйственные</w:t>
      </w:r>
      <w:r>
        <w:rPr>
          <w:highlight w:val="white"/>
        </w:rPr>
        <w:t xml:space="preserve"> соглашения, для осуществления видов деятельности в сфере охотничьего хозяйства в соответствии с земельным законодательством и лесным законодательством, если иное не установлено федеральным законодательством. </w:t>
      </w:r>
    </w:p>
    <w:p w14:paraId="46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8. Охота на особо охраняемых природных территориях осуществляется с соблюдением Правил охоты, утвержденных органом государственной власти Российской Федерации в области охоты и сохранения охотничьих ресурсов, в соответствии с законодательством Российской Федерации и Республики Саха (Якутия) об особо охраняемых природных территориях и режимом природопользования, установленных на этих территориях.</w:t>
      </w:r>
    </w:p>
    <w:p w14:paraId="47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9. Охота на особо охраняемых природных территориях осуществляется в соответствии с разрешением на добычу охотничьих ресурсов в местах охоты, перечень и границы которых утверждается природоохранным учреждением, в управлении которого находится особо охраняемая природная территория.</w:t>
      </w:r>
    </w:p>
    <w:p w14:paraId="48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10. Выдача разрешения на добычу охотничьих ресурсов на особо охраняемых природных территориях осуществляется в соответствии с порядком оформления и выдачи разрешений на добычу охотничьих ресурсов, утвержденным органом государственной власти Российской Федерации в области охоты и сохранения охотничьих ресурсов.</w:t>
      </w:r>
    </w:p>
    <w:p w14:paraId="49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11. Выдача разрешений на добычу охотничьих ресурсов осуществляется:</w:t>
      </w:r>
    </w:p>
    <w:p w14:paraId="4A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1) на особо охраняемых природных территориях - природоохранными учреждениями, в управлении которых находятся особо охраняемых природные территории;</w:t>
      </w:r>
    </w:p>
    <w:p w14:paraId="4B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 xml:space="preserve">2) на закрепленных охотничьих угодьях в границах особо охраняемых природных территорий - юридическими лицами и индивидуальными предпринимателями, заключившими </w:t>
      </w:r>
      <w:r>
        <w:rPr>
          <w:highlight w:val="white"/>
        </w:rPr>
        <w:t>охотхозяйственные</w:t>
      </w:r>
      <w:r>
        <w:rPr>
          <w:highlight w:val="white"/>
        </w:rPr>
        <w:t xml:space="preserve"> соглашения.</w:t>
      </w:r>
    </w:p>
    <w:p w14:paraId="4C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 xml:space="preserve">12. Организация охоты на особо охраняемой природной территории осуществляется природоохранным учреждением, в управлении которого находится особо охраняемая природная территория, на основании путевки (документа, подтверждающего заключение с физическим лицом договора об оказании услуг в сфере осуществления охоты), разрешения на добычу </w:t>
      </w:r>
      <w:r>
        <w:rPr>
          <w:highlight w:val="white"/>
        </w:rPr>
        <w:t>охотничьих ресурсов, в порядке, утвержденном органом исполнительной власти Республики Саха (Якутия), уполномоченным в области охраны окружающей среды.</w:t>
      </w:r>
    </w:p>
    <w:p w14:paraId="4D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13. Учет охотничьих ресурсов и объемов их изъятия осуществляется:</w:t>
      </w:r>
    </w:p>
    <w:p w14:paraId="4E000000">
      <w:pPr>
        <w:spacing w:after="0" w:line="360" w:lineRule="exact"/>
        <w:ind w:firstLine="567" w:left="0"/>
        <w:jc w:val="both"/>
        <w:rPr>
          <w:highlight w:val="white"/>
        </w:rPr>
      </w:pPr>
      <w:r>
        <w:rPr>
          <w:highlight w:val="white"/>
        </w:rPr>
        <w:t>1) на особо охраняемых природных территориях - природоохранными учреждениями, в управлении которых находятся особо охраняемых природные территории;</w:t>
      </w:r>
    </w:p>
    <w:p w14:paraId="4F000000">
      <w:pPr>
        <w:spacing w:after="0" w:line="360" w:lineRule="exact"/>
        <w:ind w:firstLine="567" w:left="0"/>
        <w:jc w:val="both"/>
      </w:pPr>
      <w:r>
        <w:rPr>
          <w:highlight w:val="white"/>
        </w:rPr>
        <w:t xml:space="preserve">2) на закрепленных охотничьих угодьях в границах особо охраняемых природных территорий - юридическими лицами и индивидуальными предпринимателями, заключившими </w:t>
      </w:r>
      <w:r>
        <w:rPr>
          <w:highlight w:val="white"/>
        </w:rPr>
        <w:t>охотхозяйственные</w:t>
      </w:r>
      <w:r>
        <w:rPr>
          <w:highlight w:val="white"/>
        </w:rPr>
        <w:t xml:space="preserve"> соглашения.»;</w:t>
      </w:r>
    </w:p>
    <w:p w14:paraId="50000000">
      <w:pPr>
        <w:spacing w:after="0" w:line="360" w:lineRule="exact"/>
        <w:ind w:firstLine="567" w:left="0"/>
        <w:jc w:val="both"/>
        <w:outlineLvl w:val="0"/>
        <w:rPr>
          <w:b w:val="1"/>
        </w:rPr>
      </w:pPr>
      <w:r>
        <w:rPr>
          <w:b w:val="1"/>
        </w:rPr>
        <w:t>Статья 2</w:t>
      </w:r>
    </w:p>
    <w:p w14:paraId="51000000">
      <w:pPr>
        <w:spacing w:after="0" w:line="360" w:lineRule="exact"/>
        <w:ind w:firstLine="567" w:left="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14:paraId="52000000">
      <w:pPr>
        <w:pStyle w:val="Style_2"/>
        <w:spacing w:line="360" w:lineRule="exact"/>
        <w:ind/>
        <w:jc w:val="center"/>
        <w:rPr>
          <w:sz w:val="28"/>
        </w:rPr>
      </w:pPr>
    </w:p>
    <w:p w14:paraId="53000000">
      <w:pPr>
        <w:pStyle w:val="Style_4"/>
        <w:spacing w:line="360" w:lineRule="exact"/>
        <w:ind/>
        <w:jc w:val="both"/>
        <w:rPr>
          <w:rFonts w:ascii="Times New Roman" w:hAnsi="Times New Roman"/>
          <w:b w:val="1"/>
          <w:sz w:val="28"/>
        </w:rPr>
      </w:pPr>
    </w:p>
    <w:p w14:paraId="54000000">
      <w:pPr>
        <w:pStyle w:val="Style_4"/>
        <w:spacing w:line="360" w:lineRule="exact"/>
        <w:ind w:firstLine="708" w:left="708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</w:t>
      </w:r>
    </w:p>
    <w:p w14:paraId="55000000">
      <w:pPr>
        <w:pStyle w:val="Style_4"/>
        <w:spacing w:line="360" w:lineRule="exac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Республики Саха (Якутия)                                                         А.НИКОЛАЕВ</w:t>
      </w:r>
    </w:p>
    <w:p w14:paraId="56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7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8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9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A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B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C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D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E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F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0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1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2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3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4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5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6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7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8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9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A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B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C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D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E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F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70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71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72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73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74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75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к проекту закона </w:t>
      </w:r>
    </w:p>
    <w:p w14:paraId="76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Республики Саха (Якутия) </w:t>
      </w:r>
    </w:p>
    <w:p w14:paraId="77000000">
      <w:pPr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«О внесении изменений в Экологический </w:t>
      </w:r>
      <w:r>
        <w:rPr>
          <w:sz w:val="24"/>
        </w:rPr>
        <w:t>кодекс Республики Саха (Якутия)</w:t>
      </w:r>
      <w:r>
        <w:rPr>
          <w:sz w:val="24"/>
        </w:rPr>
        <w:t>»</w:t>
      </w:r>
    </w:p>
    <w:p w14:paraId="78000000">
      <w:pPr>
        <w:spacing w:after="0" w:line="240" w:lineRule="auto"/>
        <w:ind w:firstLine="0" w:left="5103"/>
        <w:jc w:val="center"/>
        <w:rPr>
          <w:sz w:val="24"/>
        </w:rPr>
      </w:pPr>
    </w:p>
    <w:p w14:paraId="79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Пояснительная записка </w:t>
      </w:r>
    </w:p>
    <w:p w14:paraId="7A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к проекту закона Республики Саха (Я</w:t>
      </w:r>
      <w:r>
        <w:rPr>
          <w:b w:val="1"/>
          <w:sz w:val="24"/>
        </w:rPr>
        <w:t xml:space="preserve">кутия) </w:t>
      </w:r>
      <w:r>
        <w:rPr>
          <w:b w:val="1"/>
          <w:sz w:val="24"/>
        </w:rPr>
        <w:t>«</w:t>
      </w:r>
      <w:r>
        <w:rPr>
          <w:b w:val="1"/>
          <w:sz w:val="24"/>
        </w:rPr>
        <w:t>О внесении изменений в Экологический кодекс Республики Саха (Якутия)»</w:t>
      </w:r>
    </w:p>
    <w:p w14:paraId="7B000000">
      <w:pPr>
        <w:spacing w:after="0" w:line="240" w:lineRule="auto"/>
        <w:ind/>
        <w:jc w:val="center"/>
        <w:rPr>
          <w:sz w:val="24"/>
        </w:rPr>
      </w:pPr>
    </w:p>
    <w:p w14:paraId="7C000000">
      <w:pPr>
        <w:spacing w:after="0" w:line="240" w:lineRule="auto"/>
        <w:ind/>
        <w:jc w:val="both"/>
        <w:rPr>
          <w:sz w:val="24"/>
        </w:rPr>
      </w:pPr>
    </w:p>
    <w:p w14:paraId="7D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1. В соответствии с</w:t>
      </w:r>
      <w:r>
        <w:rPr>
          <w:sz w:val="24"/>
        </w:rPr>
        <w:t xml:space="preserve">о статьей 19, частью 2 статьи 23 и частью 2 статьи 28.1 Федерального закона от 14.03.1995 г. № 33-ФЗ «Об особо охраняемых природных территориях», создания природных парков, государственных природных заказников регионального значения, дендрологических парков и ботанических садов регионального значения </w:t>
      </w:r>
      <w:r>
        <w:rPr>
          <w:sz w:val="24"/>
        </w:rPr>
        <w:t>осуществля</w:t>
      </w:r>
      <w:r>
        <w:rPr>
          <w:sz w:val="24"/>
        </w:rPr>
        <w:t>ю</w:t>
      </w:r>
      <w:r>
        <w:rPr>
          <w:sz w:val="24"/>
        </w:rPr>
        <w:t>тся решениями высшего исполнительного органа государственной власти субъекта Российской Федерации</w:t>
      </w:r>
      <w:r>
        <w:rPr>
          <w:sz w:val="24"/>
        </w:rPr>
        <w:t xml:space="preserve">. </w:t>
      </w:r>
      <w:r>
        <w:rPr>
          <w:sz w:val="24"/>
        </w:rPr>
        <w:t>Согласно части 11 статьи 2 р</w:t>
      </w:r>
      <w:r>
        <w:rPr>
          <w:sz w:val="24"/>
        </w:rPr>
        <w:t>ешения об установлении, изменении, о прекращении существования охранных зон природных парков и памятников природы регионального значения</w:t>
      </w:r>
      <w:r>
        <w:rPr>
          <w:sz w:val="24"/>
        </w:rPr>
        <w:t xml:space="preserve"> принимаются</w:t>
      </w:r>
      <w:r>
        <w:rPr>
          <w:sz w:val="24"/>
        </w:rPr>
        <w:t xml:space="preserve"> высшим должностным лицом субъекта Российской Федерации</w:t>
      </w:r>
      <w:r>
        <w:rPr>
          <w:sz w:val="24"/>
        </w:rPr>
        <w:t>.</w:t>
      </w:r>
    </w:p>
    <w:p w14:paraId="7E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 xml:space="preserve">В соответствии с частью 1 статьи 78 </w:t>
      </w:r>
      <w:r>
        <w:rPr>
          <w:sz w:val="24"/>
        </w:rPr>
        <w:t xml:space="preserve">Конституции Республики Саха (Якутия) </w:t>
      </w:r>
      <w:r>
        <w:rPr>
          <w:sz w:val="24"/>
        </w:rPr>
        <w:t>П</w:t>
      </w:r>
      <w:r>
        <w:rPr>
          <w:sz w:val="24"/>
        </w:rPr>
        <w:t xml:space="preserve">равительство Республики Саха (Якутия) является высшим исполнительным органом государственной </w:t>
      </w:r>
      <w:r>
        <w:rPr>
          <w:sz w:val="24"/>
        </w:rPr>
        <w:t xml:space="preserve">власти Республики Саха (Якутия), в соответствии с </w:t>
      </w:r>
      <w:r>
        <w:rPr>
          <w:sz w:val="24"/>
        </w:rPr>
        <w:t xml:space="preserve">частью 1 статьи 68 </w:t>
      </w:r>
      <w:r>
        <w:rPr>
          <w:sz w:val="24"/>
        </w:rPr>
        <w:t>Глава Республики Саха (Якутия) является высшим должностным лицом Республики Саха (Якутия)</w:t>
      </w:r>
      <w:r>
        <w:rPr>
          <w:sz w:val="24"/>
        </w:rPr>
        <w:t>.</w:t>
      </w:r>
    </w:p>
    <w:p w14:paraId="7F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В этой связи, предлагается внести изменения в часть 27 статьи 7 Экологического кодекса Республики Саха (Якутия) с целью уточнения полномочий Главы Республики Саха (Якутия) в соответствии с действующим федеральным законодательством.</w:t>
      </w:r>
    </w:p>
    <w:p w14:paraId="80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2. Пункты 2 и 3 статьи 76 Экологического кодекса Республики Саха (Якутия) приведены в статье 78 «</w:t>
      </w:r>
      <w:r>
        <w:rPr>
          <w:sz w:val="24"/>
        </w:rPr>
        <w:t>Управление в области организации и функционирования</w:t>
      </w:r>
      <w:r>
        <w:rPr>
          <w:sz w:val="24"/>
        </w:rPr>
        <w:t xml:space="preserve"> </w:t>
      </w:r>
      <w:r>
        <w:rPr>
          <w:sz w:val="24"/>
        </w:rPr>
        <w:t>особо охраняемых природных территори</w:t>
      </w:r>
      <w:r>
        <w:rPr>
          <w:sz w:val="24"/>
        </w:rPr>
        <w:t>й», в связи с чем, предлагается их исключить.</w:t>
      </w:r>
    </w:p>
    <w:p w14:paraId="81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3. </w:t>
      </w:r>
      <w:r>
        <w:rPr>
          <w:sz w:val="24"/>
        </w:rPr>
        <w:t xml:space="preserve">Согласно </w:t>
      </w:r>
      <w:r>
        <w:rPr>
          <w:sz w:val="24"/>
        </w:rPr>
        <w:t>Федерального закона от 14.03.1995 г. № 33-ФЗ «Об особо охраняемых природных территориях»</w:t>
      </w:r>
      <w:r>
        <w:rPr>
          <w:sz w:val="24"/>
        </w:rPr>
        <w:t>:</w:t>
      </w:r>
    </w:p>
    <w:p w14:paraId="82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- в</w:t>
      </w:r>
      <w:r>
        <w:rPr>
          <w:sz w:val="24"/>
        </w:rPr>
        <w:t xml:space="preserve"> соответствии с частью 6 статьи 21</w:t>
      </w:r>
      <w:r>
        <w:rPr>
          <w:sz w:val="24"/>
        </w:rPr>
        <w:t xml:space="preserve"> к</w:t>
      </w:r>
      <w:r>
        <w:rPr>
          <w:sz w:val="24"/>
        </w:rPr>
        <w:t>онкретные особенности, зонирование и режим каждого природного парка определяются положением об этом природном парке,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</w:t>
      </w:r>
      <w:r>
        <w:rPr>
          <w:sz w:val="24"/>
        </w:rPr>
        <w:t>управления;</w:t>
      </w:r>
    </w:p>
    <w:p w14:paraId="83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 xml:space="preserve">- в соответствии с </w:t>
      </w:r>
      <w:r>
        <w:rPr>
          <w:sz w:val="24"/>
        </w:rPr>
        <w:t xml:space="preserve">частью 3 статьи 24 </w:t>
      </w:r>
      <w:r>
        <w:rPr>
          <w:sz w:val="24"/>
        </w:rPr>
        <w:t>з</w:t>
      </w:r>
      <w:r>
        <w:rPr>
          <w:sz w:val="24"/>
        </w:rPr>
        <w:t>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Федерации, принявшими решение о создании этого государственного п</w:t>
      </w:r>
      <w:r>
        <w:rPr>
          <w:sz w:val="24"/>
        </w:rPr>
        <w:t>риродного заказника;</w:t>
      </w:r>
    </w:p>
    <w:p w14:paraId="84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- в соответствии с частью 6 статьи 28 п</w:t>
      </w:r>
      <w:r>
        <w:rPr>
          <w:sz w:val="24"/>
        </w:rPr>
        <w:t>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</w:t>
      </w:r>
      <w:r>
        <w:rPr>
          <w:sz w:val="24"/>
        </w:rPr>
        <w:t>и субъекта Российской Федерации;</w:t>
      </w:r>
    </w:p>
    <w:p w14:paraId="85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С учетом вышеизложенного</w:t>
      </w:r>
      <w:r>
        <w:rPr>
          <w:sz w:val="24"/>
        </w:rPr>
        <w:t xml:space="preserve">, вносятся изменения </w:t>
      </w:r>
      <w:r>
        <w:rPr>
          <w:sz w:val="24"/>
        </w:rPr>
        <w:t>в</w:t>
      </w:r>
      <w:r>
        <w:rPr>
          <w:sz w:val="24"/>
        </w:rPr>
        <w:t xml:space="preserve"> стать</w:t>
      </w:r>
      <w:r>
        <w:rPr>
          <w:sz w:val="24"/>
        </w:rPr>
        <w:t>ю</w:t>
      </w:r>
      <w:r>
        <w:rPr>
          <w:sz w:val="24"/>
        </w:rPr>
        <w:t xml:space="preserve"> 80 Экологического кодекса </w:t>
      </w:r>
      <w:r>
        <w:rPr>
          <w:sz w:val="24"/>
        </w:rPr>
        <w:t xml:space="preserve">Республики Саха (Якутия) в части установления полномочий Правительства Республики Саха (Якутия), </w:t>
      </w:r>
      <w:r>
        <w:rPr>
          <w:sz w:val="24"/>
        </w:rPr>
        <w:t>уполномоченн</w:t>
      </w:r>
      <w:r>
        <w:rPr>
          <w:sz w:val="24"/>
        </w:rPr>
        <w:t>ого</w:t>
      </w:r>
      <w:r>
        <w:rPr>
          <w:sz w:val="24"/>
        </w:rPr>
        <w:t xml:space="preserve"> исполнительн</w:t>
      </w:r>
      <w:r>
        <w:rPr>
          <w:sz w:val="24"/>
        </w:rPr>
        <w:t>ого</w:t>
      </w:r>
      <w:r>
        <w:rPr>
          <w:sz w:val="24"/>
        </w:rPr>
        <w:t xml:space="preserve"> орган</w:t>
      </w:r>
      <w:r>
        <w:rPr>
          <w:sz w:val="24"/>
        </w:rPr>
        <w:t>а</w:t>
      </w:r>
      <w:r>
        <w:rPr>
          <w:sz w:val="24"/>
        </w:rPr>
        <w:t xml:space="preserve"> государственной власти Республики Саха (Якутия) в области охраны окружающей среды</w:t>
      </w:r>
      <w:r>
        <w:rPr>
          <w:sz w:val="24"/>
        </w:rPr>
        <w:t xml:space="preserve"> и органов местного самоуправления </w:t>
      </w:r>
      <w:r>
        <w:rPr>
          <w:sz w:val="24"/>
        </w:rPr>
        <w:t>по утверждению положений особо охраняемых природных территорий.</w:t>
      </w:r>
    </w:p>
    <w:p w14:paraId="86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> </w:t>
      </w:r>
      <w:r>
        <w:rPr>
          <w:sz w:val="24"/>
        </w:rPr>
        <w:t xml:space="preserve">Конституция Российской Федерации гарантирует права коренных малочисленных народов в соответствии с общепризнанными принципами и </w:t>
      </w:r>
      <w:r>
        <w:rPr>
          <w:sz w:val="24"/>
        </w:rPr>
        <w:t>нормами международного права</w:t>
      </w:r>
      <w:r>
        <w:rPr>
          <w:sz w:val="24"/>
        </w:rPr>
        <w:t xml:space="preserve"> и международными договорами Российской Федерации. Данные конституционные нормы создают важные предпосылки для защиты прав коренных малочисленных народов, развития соответствующего законодательства.</w:t>
      </w:r>
    </w:p>
    <w:p w14:paraId="87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Якутии испокон век</w:t>
      </w:r>
      <w:r>
        <w:rPr>
          <w:sz w:val="24"/>
        </w:rPr>
        <w:t>ов</w:t>
      </w:r>
      <w:r>
        <w:rPr>
          <w:sz w:val="24"/>
        </w:rPr>
        <w:t xml:space="preserve"> сложился уклад традиционного природопользования для северных якутов и более 200 кочевых родовых общин малочисленных народов Севера — эвенов, эвенков, чукчей, юкагиров, живущих среди дикой природы, занимающихся охотой, рыбной ловлей, оленеводством и имеющих свои древние </w:t>
      </w:r>
      <w:r>
        <w:rPr>
          <w:sz w:val="24"/>
        </w:rPr>
        <w:t>природосберегающие</w:t>
      </w:r>
      <w:r>
        <w:rPr>
          <w:sz w:val="24"/>
        </w:rPr>
        <w:t xml:space="preserve"> традиции.</w:t>
      </w:r>
    </w:p>
    <w:p w14:paraId="88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Абсолютный запрет ведения традиционного природопользования на особо охраняемых природных территориях</w:t>
      </w:r>
      <w:r>
        <w:rPr>
          <w:sz w:val="24"/>
        </w:rPr>
        <w:t xml:space="preserve"> создали бы массу проблем для этих народов, хозяйствующих в экстремальных природных и сложных бытовых условиях, вызвали бы возникновение очагов социальной напряженности.</w:t>
      </w:r>
      <w:r>
        <w:rPr>
          <w:sz w:val="24"/>
        </w:rPr>
        <w:t xml:space="preserve"> Необходимо </w:t>
      </w:r>
      <w:r>
        <w:rPr>
          <w:sz w:val="24"/>
        </w:rPr>
        <w:t>учитыва</w:t>
      </w:r>
      <w:r>
        <w:rPr>
          <w:sz w:val="24"/>
        </w:rPr>
        <w:t>ть</w:t>
      </w:r>
      <w:r>
        <w:rPr>
          <w:sz w:val="24"/>
        </w:rPr>
        <w:t xml:space="preserve"> необходимость сохранения среды обитания этих народов, их социального статуса и менталитета, интересов и традиционных занятий, возможност</w:t>
      </w:r>
      <w:r>
        <w:rPr>
          <w:sz w:val="24"/>
        </w:rPr>
        <w:t>и</w:t>
      </w:r>
      <w:r>
        <w:rPr>
          <w:sz w:val="24"/>
        </w:rPr>
        <w:t xml:space="preserve"> участия их в охране </w:t>
      </w:r>
      <w:r>
        <w:rPr>
          <w:sz w:val="24"/>
        </w:rPr>
        <w:t>особо охраняемых природных территорий</w:t>
      </w:r>
      <w:r>
        <w:rPr>
          <w:sz w:val="24"/>
        </w:rPr>
        <w:t xml:space="preserve">, основываясь на выработанных веками принципах бережного рационального природопользования, свойственных укладу жизни народов, населяющих </w:t>
      </w:r>
      <w:r>
        <w:rPr>
          <w:sz w:val="24"/>
        </w:rPr>
        <w:t>Якутию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89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 xml:space="preserve">В этой связи, проектом предлагается допускать в зонах абсолютного покоя ресурсных резерватов </w:t>
      </w:r>
      <w:r>
        <w:rPr>
          <w:sz w:val="24"/>
        </w:rPr>
        <w:t>ведение традиционной хозяйственной деятельности, не оказывающая негативное воздействие на окружающую среду и не ведущая к деградации и (или) уничтожению природных объектов, имеющих особое природоохранное, научное, и иное ценное значение</w:t>
      </w:r>
      <w:r>
        <w:rPr>
          <w:sz w:val="24"/>
        </w:rPr>
        <w:t xml:space="preserve">. При этом, </w:t>
      </w:r>
      <w:r>
        <w:rPr>
          <w:sz w:val="24"/>
        </w:rPr>
        <w:t>остается запрет на виды деятельности, которые могут угрожать сохранению ценных природных объектов, редких и уязвимых видов растительности и животного мира, в том числе строительство объектов, дорог, геологоразведочные работы и т.д.</w:t>
      </w:r>
    </w:p>
    <w:p w14:paraId="8A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 Статьей 8 Федерального закона от 30 апреля 1999 г. N 82-ФЗ "О гарантиях прав коренных малочисленных народов Российской Федерации" закреплены права малочисленных народов, объединений малочисленных народов и лиц, относящихся к малочисленным народам, на защиту их исконной среды обитания, традиционных образа жизни, хозяйственной деятельности и промыслов, в том числе на особо охраняемых природных территориях в соответствии с действующим законодательством.</w:t>
      </w:r>
    </w:p>
    <w:p w14:paraId="8B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Согласно положению о ресурсных резерватах на этих территориях запрещается промысловая охота, за исключением охоты в целях обеспечения ведения традиционного образа жизни и осуществления традиционной хозяйственной деятельности, любительская и спортивная охота (охота, осуществляемая физическими лицами в целях личного потребления продукции охоты и в рекреационных целях).</w:t>
      </w:r>
    </w:p>
    <w:p w14:paraId="8C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Всего имеется наложений 75 участков охотничьих угодий с 30 ООПТ: 23 ресурсных резервата, 6 государственных природных заказников, 1 природный парк «Ленские Столбы (</w:t>
      </w:r>
      <w:r>
        <w:rPr>
          <w:sz w:val="24"/>
        </w:rPr>
        <w:t>Синский</w:t>
      </w:r>
      <w:r>
        <w:rPr>
          <w:sz w:val="24"/>
        </w:rPr>
        <w:t xml:space="preserve"> участок)». 75 участков закреплены за 63 </w:t>
      </w:r>
      <w:r>
        <w:rPr>
          <w:sz w:val="24"/>
        </w:rPr>
        <w:t>охотпользователями</w:t>
      </w:r>
      <w:r>
        <w:rPr>
          <w:sz w:val="24"/>
        </w:rPr>
        <w:t xml:space="preserve">, из них 38 являются объединениями коренных малочисленных народов Севера (далее – КМНС), из других форм собственности учредителями и работниками в основной массе также являются </w:t>
      </w:r>
      <w:r>
        <w:rPr>
          <w:sz w:val="24"/>
        </w:rPr>
        <w:t>предстаителями</w:t>
      </w:r>
      <w:r>
        <w:rPr>
          <w:sz w:val="24"/>
        </w:rPr>
        <w:t xml:space="preserve"> КМНС. Общая площадь наложений составляет 13 млн. га (13 017 053,65 га).</w:t>
      </w:r>
    </w:p>
    <w:p w14:paraId="8D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 xml:space="preserve">Учитывая, что ООПТ в Республике Саха (Якутия) занимают более 37 % территории, невозможно изъять из хозяйственного оборота такие большие угодья, тем более учитывая, что ООПТ занимают самые продуктивные угодья. </w:t>
      </w:r>
    </w:p>
    <w:p w14:paraId="8E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 xml:space="preserve">Деятельность </w:t>
      </w:r>
      <w:r>
        <w:rPr>
          <w:sz w:val="24"/>
        </w:rPr>
        <w:t>охотпользователя</w:t>
      </w:r>
      <w:r>
        <w:rPr>
          <w:sz w:val="24"/>
        </w:rPr>
        <w:t xml:space="preserve"> регламентирована </w:t>
      </w:r>
      <w:r>
        <w:rPr>
          <w:sz w:val="24"/>
        </w:rPr>
        <w:t>охотхозяйственным</w:t>
      </w:r>
      <w:r>
        <w:rPr>
          <w:sz w:val="24"/>
        </w:rPr>
        <w:t xml:space="preserve"> соглашением, предметом которого является </w:t>
      </w:r>
      <w:r>
        <w:rPr>
          <w:sz w:val="24"/>
        </w:rPr>
        <w:t>проведение  мероприятий</w:t>
      </w:r>
      <w:r>
        <w:rPr>
          <w:sz w:val="24"/>
        </w:rPr>
        <w:t xml:space="preserve">  по  сохранению охотничьих ресурсов и среды их обитания и создание охотничьей инфраструктуры. </w:t>
      </w:r>
    </w:p>
    <w:p w14:paraId="8F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Как известно, если не регулировать численность популяций животных, постепенно численность животных возрастает и начинает негативно воздействовать на элементы среды обитания, что приводит к уничтожению растительного покрова и в дальнейшем исчезновению данной популяции от перенаселения и эпизоотий, сопровождающие данные процессы. Любая популяция охотничьих животных должна регулироваться естественными хищниками и человеком.</w:t>
      </w:r>
    </w:p>
    <w:p w14:paraId="90000000">
      <w:pPr>
        <w:spacing w:after="0" w:line="360" w:lineRule="exact"/>
        <w:ind w:firstLine="567" w:left="0"/>
        <w:jc w:val="both"/>
        <w:rPr>
          <w:sz w:val="24"/>
        </w:rPr>
      </w:pPr>
      <w:r>
        <w:rPr>
          <w:sz w:val="24"/>
        </w:rPr>
        <w:t>Многие ООПТ были созданы на территориях традиционного природопользования КМНС, что многие годы не противоречило положениям и работе по охране ООПТ и ведению традиционных видов хозяйствования на одной территории и создавались по желанию и инициативе местного населения для сохранения традиционного ведения хозяйствования (охота, рыбалка, животноводство, сбор дикоросов и т.д.) и защиты от недропользования, которые при освоение новых территорий уничтожают среду обитания диких животных</w:t>
      </w:r>
    </w:p>
    <w:p w14:paraId="91000000">
      <w:pPr>
        <w:spacing w:after="0" w:line="360" w:lineRule="exact"/>
        <w:ind w:firstLine="567" w:left="0"/>
        <w:jc w:val="both"/>
      </w:pPr>
      <w:r>
        <w:rPr>
          <w:sz w:val="24"/>
        </w:rPr>
        <w:t>Данным проектом предлагается регулировать вопросы ведения охо</w:t>
      </w:r>
      <w:r>
        <w:rPr>
          <w:sz w:val="24"/>
        </w:rPr>
        <w:t>ты, за исключением промысловой,</w:t>
      </w:r>
      <w:r>
        <w:rPr>
          <w:sz w:val="24"/>
        </w:rPr>
        <w:t xml:space="preserve"> на особо охраняемых природных территориях с учетом их режима особой охраны.</w:t>
      </w:r>
    </w:p>
    <w:p w14:paraId="92000000">
      <w:pPr>
        <w:spacing w:after="0" w:line="360" w:lineRule="auto"/>
        <w:ind/>
        <w:jc w:val="center"/>
      </w:pPr>
    </w:p>
    <w:p w14:paraId="93000000">
      <w:pPr>
        <w:spacing w:after="0" w:line="360" w:lineRule="auto"/>
        <w:ind/>
        <w:jc w:val="center"/>
      </w:pPr>
      <w:r>
        <w:t>_______________</w:t>
      </w:r>
    </w:p>
    <w:p w14:paraId="94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95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96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97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к проекту закона </w:t>
      </w:r>
    </w:p>
    <w:p w14:paraId="98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Республики Саха (Якутия) </w:t>
      </w:r>
    </w:p>
    <w:p w14:paraId="99000000">
      <w:pPr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</w:rPr>
        <w:t>О внесении изменений в Экологический кодекс Республики Саха (Якутия)»</w:t>
      </w:r>
    </w:p>
    <w:p w14:paraId="9A000000">
      <w:pPr>
        <w:spacing w:after="0" w:line="240" w:lineRule="auto"/>
        <w:ind w:firstLine="0" w:left="5103"/>
        <w:jc w:val="center"/>
        <w:rPr>
          <w:sz w:val="24"/>
        </w:rPr>
      </w:pPr>
    </w:p>
    <w:p w14:paraId="9B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</w:rPr>
      </w:pPr>
    </w:p>
    <w:p w14:paraId="9C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</w:p>
    <w:p w14:paraId="9D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Финансово-экономическое обоснование</w:t>
      </w:r>
    </w:p>
    <w:p w14:paraId="9E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проекта закона Республики Саха (Якутия)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«</w:t>
      </w:r>
      <w:r>
        <w:rPr>
          <w:b w:val="1"/>
          <w:sz w:val="24"/>
        </w:rPr>
        <w:t>О внесении изменений в Экологический кодекс Республики Саха (Якутия)»</w:t>
      </w:r>
    </w:p>
    <w:p w14:paraId="9F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</w:rPr>
      </w:pPr>
    </w:p>
    <w:p w14:paraId="A0000000">
      <w:pPr>
        <w:tabs>
          <w:tab w:leader="none" w:pos="1080" w:val="left"/>
        </w:tabs>
        <w:spacing w:after="0" w:line="240" w:lineRule="auto"/>
        <w:ind/>
        <w:jc w:val="right"/>
      </w:pPr>
    </w:p>
    <w:p w14:paraId="A1000000">
      <w:pPr>
        <w:tabs>
          <w:tab w:leader="none" w:pos="1080" w:val="left"/>
        </w:tabs>
        <w:spacing w:after="0" w:line="360" w:lineRule="auto"/>
        <w:ind w:firstLine="709" w:left="0"/>
        <w:jc w:val="both"/>
      </w:pPr>
      <w:r>
        <w:rPr>
          <w:sz w:val="24"/>
        </w:rPr>
        <w:t xml:space="preserve">Принятие проекта закона Республики Саха (Якутия) </w:t>
      </w:r>
      <w:r>
        <w:rPr>
          <w:sz w:val="24"/>
        </w:rPr>
        <w:t>«</w:t>
      </w:r>
      <w:r>
        <w:rPr>
          <w:sz w:val="24"/>
        </w:rPr>
        <w:t>О внесении изменений в Экологический кодекс Республики Саха (Якутия)»</w:t>
      </w:r>
      <w:r>
        <w:rPr>
          <w:sz w:val="24"/>
        </w:rPr>
        <w:t xml:space="preserve"> </w:t>
      </w:r>
      <w:r>
        <w:rPr>
          <w:sz w:val="24"/>
        </w:rPr>
        <w:t>не требует дополнительных финансовых средств из бюджета Республики Саха (Якутия).</w:t>
      </w:r>
    </w:p>
    <w:p w14:paraId="A2000000">
      <w:pPr>
        <w:spacing w:after="0" w:line="360" w:lineRule="auto"/>
        <w:ind w:firstLine="709" w:left="0"/>
        <w:jc w:val="both"/>
        <w:rPr>
          <w:sz w:val="24"/>
        </w:rPr>
      </w:pPr>
    </w:p>
    <w:p w14:paraId="A3000000">
      <w:pPr>
        <w:spacing w:after="0" w:line="240" w:lineRule="auto"/>
        <w:ind w:firstLine="708" w:left="0"/>
        <w:jc w:val="both"/>
      </w:pPr>
    </w:p>
    <w:p w14:paraId="A4000000">
      <w:pPr>
        <w:spacing w:after="0" w:line="240" w:lineRule="auto"/>
        <w:ind/>
        <w:jc w:val="center"/>
      </w:pPr>
      <w:r>
        <w:t>__________________</w:t>
      </w:r>
    </w:p>
    <w:p w14:paraId="A5000000">
      <w:pPr>
        <w:spacing w:after="0" w:line="240" w:lineRule="auto"/>
        <w:ind w:firstLine="708" w:left="0"/>
        <w:jc w:val="both"/>
      </w:pPr>
    </w:p>
    <w:p w14:paraId="A6000000">
      <w:pPr>
        <w:spacing w:after="0" w:line="240" w:lineRule="auto"/>
        <w:ind w:firstLine="708" w:left="0"/>
        <w:jc w:val="both"/>
      </w:pPr>
    </w:p>
    <w:p w14:paraId="A7000000">
      <w:pPr>
        <w:pStyle w:val="Style_5"/>
        <w:ind/>
        <w:jc w:val="right"/>
        <w:rPr>
          <w:b w:val="0"/>
          <w:smallCaps w:val="0"/>
          <w:sz w:val="28"/>
        </w:rPr>
      </w:pPr>
    </w:p>
    <w:p w14:paraId="A8000000">
      <w:pPr>
        <w:pStyle w:val="Style_5"/>
        <w:ind/>
        <w:jc w:val="right"/>
        <w:rPr>
          <w:b w:val="0"/>
          <w:smallCaps w:val="0"/>
          <w:sz w:val="28"/>
        </w:rPr>
      </w:pPr>
    </w:p>
    <w:p w14:paraId="A9000000">
      <w:pPr>
        <w:pStyle w:val="Style_5"/>
        <w:ind/>
        <w:jc w:val="right"/>
        <w:rPr>
          <w:b w:val="0"/>
          <w:smallCaps w:val="0"/>
          <w:sz w:val="28"/>
        </w:rPr>
      </w:pPr>
    </w:p>
    <w:p w14:paraId="AA000000">
      <w:pPr>
        <w:pStyle w:val="Style_5"/>
        <w:ind/>
        <w:jc w:val="right"/>
        <w:rPr>
          <w:b w:val="0"/>
          <w:smallCaps w:val="0"/>
          <w:sz w:val="28"/>
        </w:rPr>
      </w:pPr>
    </w:p>
    <w:p w14:paraId="AB000000">
      <w:pPr>
        <w:pStyle w:val="Style_5"/>
        <w:ind/>
        <w:jc w:val="right"/>
        <w:rPr>
          <w:b w:val="0"/>
          <w:smallCaps w:val="0"/>
          <w:sz w:val="28"/>
        </w:rPr>
      </w:pPr>
    </w:p>
    <w:p w14:paraId="AC000000">
      <w:pPr>
        <w:pStyle w:val="Style_5"/>
        <w:ind/>
        <w:jc w:val="right"/>
        <w:rPr>
          <w:b w:val="0"/>
          <w:smallCaps w:val="0"/>
          <w:sz w:val="28"/>
        </w:rPr>
      </w:pPr>
    </w:p>
    <w:p w14:paraId="AD000000">
      <w:pPr>
        <w:pStyle w:val="Style_5"/>
        <w:ind/>
        <w:jc w:val="right"/>
        <w:rPr>
          <w:b w:val="0"/>
          <w:smallCaps w:val="0"/>
          <w:sz w:val="28"/>
        </w:rPr>
      </w:pPr>
    </w:p>
    <w:p w14:paraId="AE000000">
      <w:pPr>
        <w:pStyle w:val="Style_5"/>
        <w:ind/>
        <w:jc w:val="right"/>
        <w:rPr>
          <w:b w:val="0"/>
          <w:smallCaps w:val="0"/>
          <w:sz w:val="28"/>
        </w:rPr>
      </w:pPr>
    </w:p>
    <w:p w14:paraId="AF000000">
      <w:pPr>
        <w:pStyle w:val="Style_5"/>
        <w:ind/>
        <w:jc w:val="right"/>
        <w:rPr>
          <w:b w:val="0"/>
          <w:smallCaps w:val="0"/>
          <w:sz w:val="28"/>
        </w:rPr>
      </w:pPr>
    </w:p>
    <w:p w14:paraId="B0000000">
      <w:pPr>
        <w:pStyle w:val="Style_5"/>
        <w:ind/>
        <w:jc w:val="right"/>
        <w:rPr>
          <w:b w:val="0"/>
          <w:smallCaps w:val="0"/>
          <w:sz w:val="28"/>
        </w:rPr>
      </w:pPr>
    </w:p>
    <w:p w14:paraId="B1000000">
      <w:pPr>
        <w:pStyle w:val="Style_5"/>
        <w:ind/>
        <w:jc w:val="right"/>
        <w:rPr>
          <w:b w:val="0"/>
          <w:smallCaps w:val="0"/>
          <w:sz w:val="28"/>
        </w:rPr>
      </w:pPr>
    </w:p>
    <w:p w14:paraId="B2000000">
      <w:pPr>
        <w:pStyle w:val="Style_5"/>
        <w:ind/>
        <w:jc w:val="right"/>
        <w:rPr>
          <w:b w:val="0"/>
          <w:smallCaps w:val="0"/>
          <w:sz w:val="28"/>
        </w:rPr>
      </w:pPr>
    </w:p>
    <w:p w14:paraId="B3000000">
      <w:pPr>
        <w:pStyle w:val="Style_5"/>
        <w:ind/>
        <w:jc w:val="right"/>
        <w:rPr>
          <w:b w:val="0"/>
          <w:smallCaps w:val="0"/>
          <w:sz w:val="28"/>
        </w:rPr>
      </w:pPr>
    </w:p>
    <w:p w14:paraId="B4000000">
      <w:pPr>
        <w:pStyle w:val="Style_5"/>
        <w:ind/>
        <w:jc w:val="right"/>
        <w:rPr>
          <w:b w:val="0"/>
          <w:smallCaps w:val="0"/>
          <w:sz w:val="28"/>
        </w:rPr>
      </w:pPr>
    </w:p>
    <w:p w14:paraId="B5000000">
      <w:pPr>
        <w:pStyle w:val="Style_5"/>
        <w:ind/>
        <w:jc w:val="right"/>
        <w:rPr>
          <w:b w:val="0"/>
          <w:smallCaps w:val="0"/>
          <w:sz w:val="28"/>
        </w:rPr>
      </w:pPr>
    </w:p>
    <w:p w14:paraId="B6000000">
      <w:pPr>
        <w:pStyle w:val="Style_5"/>
        <w:ind/>
        <w:jc w:val="right"/>
        <w:rPr>
          <w:b w:val="0"/>
          <w:smallCaps w:val="0"/>
          <w:sz w:val="28"/>
        </w:rPr>
      </w:pPr>
    </w:p>
    <w:p w14:paraId="B7000000">
      <w:pPr>
        <w:pStyle w:val="Style_5"/>
        <w:ind/>
        <w:jc w:val="right"/>
        <w:rPr>
          <w:b w:val="0"/>
          <w:smallCaps w:val="0"/>
          <w:sz w:val="28"/>
        </w:rPr>
      </w:pPr>
    </w:p>
    <w:p w14:paraId="B8000000">
      <w:pPr>
        <w:pStyle w:val="Style_5"/>
        <w:ind/>
        <w:jc w:val="right"/>
        <w:rPr>
          <w:b w:val="0"/>
          <w:smallCaps w:val="0"/>
          <w:sz w:val="28"/>
        </w:rPr>
      </w:pPr>
    </w:p>
    <w:p w14:paraId="B9000000">
      <w:pPr>
        <w:pStyle w:val="Style_5"/>
        <w:ind/>
        <w:jc w:val="right"/>
        <w:rPr>
          <w:b w:val="0"/>
          <w:smallCaps w:val="0"/>
          <w:sz w:val="28"/>
        </w:rPr>
      </w:pPr>
    </w:p>
    <w:p w14:paraId="BA000000">
      <w:pPr>
        <w:pStyle w:val="Style_5"/>
        <w:ind/>
        <w:jc w:val="right"/>
        <w:rPr>
          <w:b w:val="0"/>
          <w:smallCaps w:val="0"/>
          <w:sz w:val="28"/>
        </w:rPr>
      </w:pPr>
    </w:p>
    <w:p w14:paraId="BB000000">
      <w:pPr>
        <w:pStyle w:val="Style_5"/>
        <w:ind/>
        <w:jc w:val="right"/>
        <w:rPr>
          <w:b w:val="0"/>
          <w:smallCaps w:val="0"/>
          <w:sz w:val="28"/>
        </w:rPr>
      </w:pPr>
    </w:p>
    <w:p w14:paraId="BC000000">
      <w:pPr>
        <w:pStyle w:val="Style_5"/>
        <w:ind/>
        <w:jc w:val="right"/>
        <w:rPr>
          <w:b w:val="0"/>
          <w:smallCaps w:val="0"/>
          <w:sz w:val="28"/>
        </w:rPr>
      </w:pPr>
    </w:p>
    <w:p w14:paraId="BD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E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BF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к проекту закона </w:t>
      </w:r>
    </w:p>
    <w:p w14:paraId="C0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Республики Саха (Якутия) </w:t>
      </w:r>
    </w:p>
    <w:p w14:paraId="C1000000">
      <w:pPr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>«О внесении изменений в Экологический кодекс Республики Саха (Якутия)»</w:t>
      </w:r>
    </w:p>
    <w:p w14:paraId="C2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</w:rPr>
      </w:pPr>
    </w:p>
    <w:p w14:paraId="C3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</w:rPr>
      </w:pPr>
    </w:p>
    <w:p w14:paraId="C4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Перечень </w:t>
      </w:r>
    </w:p>
    <w:p w14:paraId="C5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актов республиканского законодательства, подлежащих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признанию </w:t>
      </w:r>
    </w:p>
    <w:p w14:paraId="C6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утратившими силу, изменению, дополнению или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принятию в связи </w:t>
      </w:r>
    </w:p>
    <w:p w14:paraId="C7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 принятием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закона Республики Саха (Якутия) </w:t>
      </w:r>
      <w:r>
        <w:rPr>
          <w:b w:val="1"/>
          <w:sz w:val="24"/>
        </w:rPr>
        <w:t>«</w:t>
      </w:r>
      <w:r>
        <w:rPr>
          <w:b w:val="1"/>
          <w:sz w:val="24"/>
        </w:rPr>
        <w:t>О внесении изменений в Экологический кодекс Республики Саха (Якутия)»</w:t>
      </w:r>
    </w:p>
    <w:p w14:paraId="C8000000">
      <w:pPr>
        <w:pStyle w:val="Style_5"/>
        <w:ind/>
        <w:jc w:val="right"/>
        <w:rPr>
          <w:b w:val="0"/>
          <w:smallCaps w:val="0"/>
          <w:sz w:val="28"/>
        </w:rPr>
      </w:pPr>
    </w:p>
    <w:p w14:paraId="C9000000">
      <w:pPr>
        <w:pStyle w:val="Style_5"/>
        <w:ind/>
        <w:jc w:val="right"/>
        <w:rPr>
          <w:smallCaps w:val="0"/>
          <w:sz w:val="28"/>
        </w:rPr>
      </w:pPr>
    </w:p>
    <w:p w14:paraId="CA000000">
      <w:pPr>
        <w:tabs>
          <w:tab w:leader="none" w:pos="1080" w:val="left"/>
        </w:tabs>
        <w:spacing w:after="0" w:line="360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Принятие проекта закона Республики Саха (Якутия) </w:t>
      </w:r>
      <w:r>
        <w:rPr>
          <w:sz w:val="24"/>
        </w:rPr>
        <w:t>«</w:t>
      </w:r>
      <w:r>
        <w:rPr>
          <w:sz w:val="24"/>
        </w:rPr>
        <w:t>О внесении изменений в Экологический кодекс Республики Саха (Якутия)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 xml:space="preserve">требует </w:t>
      </w:r>
      <w:r>
        <w:rPr>
          <w:sz w:val="24"/>
        </w:rPr>
        <w:t>изменени</w:t>
      </w:r>
      <w:r>
        <w:rPr>
          <w:sz w:val="24"/>
        </w:rPr>
        <w:t>й</w:t>
      </w:r>
      <w:r>
        <w:rPr>
          <w:sz w:val="24"/>
        </w:rPr>
        <w:t xml:space="preserve"> и</w:t>
      </w:r>
      <w:r>
        <w:rPr>
          <w:sz w:val="24"/>
        </w:rPr>
        <w:t xml:space="preserve"> дополнени</w:t>
      </w:r>
      <w:r>
        <w:rPr>
          <w:sz w:val="24"/>
        </w:rPr>
        <w:t>й</w:t>
      </w:r>
      <w:bookmarkStart w:id="1" w:name="_GoBack"/>
      <w:bookmarkEnd w:id="1"/>
      <w:r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Закон Республики Саха (Якутия) от 23 марта 2023 г. 2609-З N 1129-VI "Экологический кодекс Республики Саха (Якутия)"</w:t>
      </w:r>
      <w:r>
        <w:rPr>
          <w:sz w:val="24"/>
        </w:rPr>
        <w:t>.</w:t>
      </w:r>
    </w:p>
    <w:p w14:paraId="CB000000">
      <w:pPr>
        <w:ind w:firstLine="709" w:left="0"/>
        <w:jc w:val="both"/>
        <w:rPr>
          <w:sz w:val="24"/>
        </w:rPr>
      </w:pPr>
    </w:p>
    <w:p w14:paraId="CC000000">
      <w:pPr>
        <w:ind/>
        <w:jc w:val="center"/>
        <w:rPr>
          <w:sz w:val="24"/>
        </w:rPr>
      </w:pPr>
      <w:r>
        <w:rPr>
          <w:sz w:val="24"/>
        </w:rPr>
        <w:t>_____________________</w:t>
      </w:r>
    </w:p>
    <w:p w14:paraId="CD000000">
      <w:pPr>
        <w:spacing w:after="0" w:line="240" w:lineRule="auto"/>
        <w:ind w:firstLine="709" w:left="0"/>
        <w:jc w:val="both"/>
        <w:rPr>
          <w:sz w:val="24"/>
        </w:rPr>
      </w:pPr>
    </w:p>
    <w:p w14:paraId="CE000000">
      <w:pPr>
        <w:spacing w:after="0" w:line="240" w:lineRule="auto"/>
        <w:ind w:firstLine="708" w:left="0"/>
        <w:jc w:val="center"/>
      </w:pPr>
    </w:p>
    <w:p w14:paraId="CF000000"/>
    <w:p w14:paraId="D0000000"/>
    <w:p w14:paraId="D1000000"/>
    <w:p w14:paraId="D2000000"/>
    <w:p w14:paraId="D3000000"/>
    <w:p w14:paraId="D4000000"/>
    <w:p w14:paraId="D5000000"/>
    <w:p w14:paraId="D6000000"/>
    <w:p w14:paraId="D7000000"/>
    <w:p w14:paraId="D8000000"/>
    <w:p w14:paraId="D9000000"/>
    <w:p w14:paraId="DA000000">
      <w:pPr>
        <w:tabs>
          <w:tab w:leader="none" w:pos="1080" w:val="left"/>
        </w:tabs>
        <w:spacing w:after="0" w:line="240" w:lineRule="auto"/>
        <w:ind w:firstLine="0" w:left="10206"/>
        <w:jc w:val="center"/>
        <w:rPr>
          <w:sz w:val="24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57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 w:firstLine="0" w:left="0"/>
    </w:pPr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s_1"/>
    <w:basedOn w:val="Style_6"/>
    <w:link w:val="Style_8_ch"/>
    <w:pPr>
      <w:spacing w:afterAutospacing="on" w:beforeAutospacing="on" w:line="240" w:lineRule="auto"/>
      <w:ind/>
    </w:pPr>
    <w:rPr>
      <w:sz w:val="24"/>
    </w:rPr>
  </w:style>
  <w:style w:styleId="Style_8_ch" w:type="character">
    <w:name w:val="s_1"/>
    <w:basedOn w:val="Style_6_ch"/>
    <w:link w:val="Style_8"/>
    <w:rPr>
      <w:sz w:val="24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6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6_ch"/>
    <w:link w:val="Style_12"/>
    <w:rPr>
      <w:rFonts w:ascii="Segoe UI" w:hAnsi="Segoe UI"/>
      <w:sz w:val="18"/>
    </w:rPr>
  </w:style>
  <w:style w:styleId="Style_4" w:type="paragraph">
    <w:name w:val="ConsPlusNormal"/>
    <w:link w:val="Style_4_ch"/>
    <w:pPr>
      <w:widowControl w:val="0"/>
      <w:ind w:firstLine="0" w:left="0"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s_9"/>
    <w:basedOn w:val="Style_6"/>
    <w:link w:val="Style_14_ch"/>
    <w:pPr>
      <w:spacing w:afterAutospacing="on" w:beforeAutospacing="on" w:line="240" w:lineRule="auto"/>
      <w:ind/>
    </w:pPr>
    <w:rPr>
      <w:sz w:val="24"/>
    </w:rPr>
  </w:style>
  <w:style w:styleId="Style_14_ch" w:type="character">
    <w:name w:val="s_9"/>
    <w:basedOn w:val="Style_6_ch"/>
    <w:link w:val="Style_14"/>
    <w:rPr>
      <w:sz w:val="24"/>
    </w:rPr>
  </w:style>
  <w:style w:styleId="Style_2" w:type="paragraph">
    <w:name w:val="ConsPlusTitle"/>
    <w:link w:val="Style_2_ch"/>
    <w:pPr>
      <w:widowControl w:val="0"/>
      <w:ind w:firstLine="0" w:left="0"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5" w:type="paragraph">
    <w:name w:val="highlightsearch"/>
    <w:basedOn w:val="Style_16"/>
    <w:link w:val="Style_15_ch"/>
  </w:style>
  <w:style w:styleId="Style_15_ch" w:type="character">
    <w:name w:val="highlightsearch"/>
    <w:basedOn w:val="Style_16_ch"/>
    <w:link w:val="Style_15"/>
  </w:style>
  <w:style w:styleId="Style_17" w:type="paragraph">
    <w:name w:val="List Paragraph"/>
    <w:basedOn w:val="Style_6"/>
    <w:link w:val="Style_17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7_ch" w:type="character">
    <w:name w:val="List Paragraph"/>
    <w:basedOn w:val="Style_6_ch"/>
    <w:link w:val="Style_17"/>
    <w:rPr>
      <w:rFonts w:asciiTheme="minorAscii" w:hAnsiTheme="minorHAnsi"/>
      <w:sz w:val="22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3" w:type="paragraph">
    <w:name w:val="Body Text"/>
    <w:basedOn w:val="Style_6"/>
    <w:link w:val="Style_3_ch"/>
    <w:pPr>
      <w:spacing w:after="0" w:line="240" w:lineRule="auto"/>
      <w:ind/>
      <w:jc w:val="both"/>
    </w:pPr>
    <w:rPr>
      <w:sz w:val="32"/>
    </w:rPr>
  </w:style>
  <w:style w:styleId="Style_3_ch" w:type="character">
    <w:name w:val="Body Text"/>
    <w:basedOn w:val="Style_6_ch"/>
    <w:link w:val="Style_3"/>
    <w:rPr>
      <w:sz w:val="32"/>
    </w:rPr>
  </w:style>
  <w:style w:styleId="Style_19" w:type="paragraph">
    <w:name w:val="Гипертекстовая ссылка"/>
    <w:basedOn w:val="Style_16"/>
    <w:link w:val="Style_19_ch"/>
    <w:rPr>
      <w:b w:val="0"/>
      <w:color w:val="106BBE"/>
    </w:rPr>
  </w:style>
  <w:style w:styleId="Style_19_ch" w:type="character">
    <w:name w:val="Гипертекстовая ссылка"/>
    <w:basedOn w:val="Style_16_ch"/>
    <w:link w:val="Style_19"/>
    <w:rPr>
      <w:b w:val="0"/>
      <w:color w:val="106BBE"/>
    </w:rPr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6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s_22"/>
    <w:basedOn w:val="Style_6"/>
    <w:link w:val="Style_22_ch"/>
    <w:pPr>
      <w:spacing w:afterAutospacing="on" w:beforeAutospacing="on" w:line="240" w:lineRule="auto"/>
      <w:ind/>
    </w:pPr>
    <w:rPr>
      <w:sz w:val="24"/>
    </w:rPr>
  </w:style>
  <w:style w:styleId="Style_22_ch" w:type="character">
    <w:name w:val="s_22"/>
    <w:basedOn w:val="Style_6_ch"/>
    <w:link w:val="Style_22"/>
    <w:rPr>
      <w:sz w:val="24"/>
    </w:rPr>
  </w:style>
  <w:style w:styleId="Style_23" w:type="paragraph">
    <w:name w:val="Hyperlink"/>
    <w:basedOn w:val="Style_16"/>
    <w:link w:val="Style_23_ch"/>
    <w:rPr>
      <w:color w:val="0000FF"/>
      <w:u w:val="single"/>
    </w:rPr>
  </w:style>
  <w:style w:styleId="Style_23_ch" w:type="character">
    <w:name w:val="Hyperlink"/>
    <w:basedOn w:val="Style_16_ch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s_10"/>
    <w:basedOn w:val="Style_16"/>
    <w:link w:val="Style_27_ch"/>
  </w:style>
  <w:style w:styleId="Style_27_ch" w:type="character">
    <w:name w:val="s_10"/>
    <w:basedOn w:val="Style_16_ch"/>
    <w:link w:val="Style_27"/>
  </w:style>
  <w:style w:styleId="Style_28" w:type="paragraph">
    <w:name w:val="toc 9"/>
    <w:next w:val="Style_6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9" w:type="paragraph">
    <w:name w:val="toc 8"/>
    <w:next w:val="Style_6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Emphasis"/>
    <w:basedOn w:val="Style_16"/>
    <w:link w:val="Style_30_ch"/>
    <w:rPr>
      <w:i w:val="1"/>
    </w:rPr>
  </w:style>
  <w:style w:styleId="Style_30_ch" w:type="character">
    <w:name w:val="Emphasis"/>
    <w:basedOn w:val="Style_16_ch"/>
    <w:link w:val="Style_30"/>
    <w:rPr>
      <w:i w:val="1"/>
    </w:rPr>
  </w:style>
  <w:style w:styleId="Style_31" w:type="paragraph">
    <w:name w:val="toc 5"/>
    <w:next w:val="Style_6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_15"/>
    <w:basedOn w:val="Style_6"/>
    <w:link w:val="Style_32_ch"/>
    <w:pPr>
      <w:spacing w:afterAutospacing="on" w:beforeAutospacing="on" w:line="240" w:lineRule="auto"/>
      <w:ind/>
    </w:pPr>
    <w:rPr>
      <w:sz w:val="24"/>
    </w:rPr>
  </w:style>
  <w:style w:styleId="Style_32_ch" w:type="character">
    <w:name w:val="s_15"/>
    <w:basedOn w:val="Style_6_ch"/>
    <w:link w:val="Style_32"/>
    <w:rPr>
      <w:sz w:val="24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5" w:type="paragraph">
    <w:name w:val="Title"/>
    <w:basedOn w:val="Style_6"/>
    <w:link w:val="Style_5_ch"/>
    <w:uiPriority w:val="10"/>
    <w:qFormat/>
    <w:pPr>
      <w:spacing w:after="0" w:line="240" w:lineRule="auto"/>
      <w:ind/>
      <w:jc w:val="center"/>
    </w:pPr>
    <w:rPr>
      <w:b w:val="1"/>
      <w:smallCaps w:val="1"/>
      <w:sz w:val="24"/>
    </w:rPr>
  </w:style>
  <w:style w:styleId="Style_5_ch" w:type="character">
    <w:name w:val="Title"/>
    <w:basedOn w:val="Style_6_ch"/>
    <w:link w:val="Style_5"/>
    <w:rPr>
      <w:b w:val="1"/>
      <w:smallCaps w:val="1"/>
      <w:sz w:val="24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1" w:type="paragraph">
    <w:name w:val="ConsPlusTitlePage"/>
    <w:link w:val="Style_1_ch"/>
    <w:pPr>
      <w:widowControl w:val="0"/>
      <w:ind w:firstLine="0" w:left="0"/>
    </w:pPr>
    <w:rPr>
      <w:rFonts w:ascii="Tahoma" w:hAnsi="Tahoma"/>
      <w:sz w:val="20"/>
    </w:rPr>
  </w:style>
  <w:style w:styleId="Style_1_ch" w:type="character">
    <w:name w:val="ConsPlusTitlePage"/>
    <w:link w:val="Style_1"/>
    <w:rPr>
      <w:rFonts w:ascii="Tahoma" w:hAnsi="Tahoma"/>
      <w:sz w:val="20"/>
    </w:rPr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2023-09-26T07:04:59Z</dcterms:modified>
</cp:coreProperties>
</file>