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Spacing w:w="0" w:type="dxa"/>
        <w:shd w:val="clear" w:color="auto" w:fill="302D25"/>
        <w:tblCellMar>
          <w:left w:w="0" w:type="dxa"/>
          <w:right w:w="0" w:type="dxa"/>
        </w:tblCellMar>
        <w:tblLook w:val="04A0"/>
      </w:tblPr>
      <w:tblGrid>
        <w:gridCol w:w="10425"/>
      </w:tblGrid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4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5925"/>
            </w:tblGrid>
            <w:tr w:rsidR="009574E9" w:rsidRPr="009574E9" w:rsidTr="009574E9">
              <w:trPr>
                <w:tblCellSpacing w:w="0" w:type="dxa"/>
              </w:trPr>
              <w:tc>
                <w:tcPr>
                  <w:tcW w:w="4500" w:type="dxa"/>
                  <w:shd w:val="clear" w:color="auto" w:fill="auto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4E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</w:rPr>
                    <w:t>ПРОГРАММА СЕМИНАРА</w:t>
                  </w:r>
                </w:p>
              </w:tc>
              <w:tc>
                <w:tcPr>
                  <w:tcW w:w="5925" w:type="dxa"/>
                  <w:shd w:val="clear" w:color="auto" w:fill="auto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4E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8"/>
                      <w:szCs w:val="28"/>
                    </w:rPr>
                    <w:t>2 июня 2017</w:t>
                  </w:r>
                  <w:r w:rsidRPr="0095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574E9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</w:rPr>
                    <w:t xml:space="preserve">Отель «Арарат Парк </w:t>
                  </w:r>
                  <w:proofErr w:type="spellStart"/>
                  <w:r w:rsidRPr="009574E9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</w:rPr>
                    <w:t>Хаятт</w:t>
                  </w:r>
                  <w:proofErr w:type="spellEnd"/>
                  <w:r w:rsidRPr="009574E9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09.00 – 09.30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Регистрация участников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09.30 – 10.30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Нормативно-правовая база таможенного регулирования. Новые принципы таможенного администрирования в связи с вступлением в силу нового Таможенного кодекса ЕАЭС. Практика взаимодействия регулирующих таможенных органов и компаний – участников ВЭД. 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proofErr w:type="spellStart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Искоскова</w:t>
            </w:r>
            <w:proofErr w:type="spellEnd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 xml:space="preserve"> М.В.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– начальник отдела таможенного законодательства Департамента таможенного законодательства и правоприменительной практики Евразийской экономической комиссии.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10.30 – 11.30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Информационные технологии на пути оптимизации таможенного администрирования и развития ВЭД. Электронное декларирование как основа для дальнейшего внедрения новых таможенных технологий и автоматическое совершение операций. Развитие инвестиционного климата в России.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Степин М.П.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– заместитель начальника Отдела таможенных процедур и таможенного контроля Домодедовской таможни. 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11.30 – 11.40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9975"/>
            </w:tblGrid>
            <w:tr w:rsidR="009574E9" w:rsidRPr="009574E9">
              <w:trPr>
                <w:trHeight w:val="300"/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4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6540" cy="184785"/>
                        <wp:effectExtent l="19050" t="0" r="0" b="0"/>
                        <wp:docPr id="1" name="Рисунок 1" descr="http://www.asergroup.ru/_design/design-002/t008/images/cap1-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ergroup.ru/_design/design-002/t008/images/cap1-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574E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Кофе-пауза</w:t>
                  </w:r>
                </w:p>
              </w:tc>
            </w:tr>
          </w:tbl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11.40 – 13.10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Изменения в регулировании вопросов таможенной стоимости. Споры в связи с определением таможенной стоимости.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Артемьев А.А.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– представитель Министерства финансов РФ; доцент кафедры «Налоги и налогообложение» Финансового университета при Правительстве РФ.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13.10 – 13.50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9975"/>
            </w:tblGrid>
            <w:tr w:rsidR="009574E9" w:rsidRPr="009574E9">
              <w:trPr>
                <w:trHeight w:val="300"/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4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6540" cy="184785"/>
                        <wp:effectExtent l="19050" t="0" r="0" b="0"/>
                        <wp:docPr id="2" name="Рисунок 2" descr="http://www.asergroup.ru/_design/design-002/t008/images/cap1-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sergroup.ru/_design/design-002/t008/images/cap1-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574E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</w:tbl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13.50 – 14.50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Уполномоченный экономический оператор – новый уровень сотрудничества таможни и участников ВЭД. 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proofErr w:type="spellStart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Донцова</w:t>
            </w:r>
            <w:proofErr w:type="spellEnd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 xml:space="preserve"> Г.Н.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 xml:space="preserve">– эксперт Ассоциации </w:t>
            </w:r>
            <w:proofErr w:type="spellStart"/>
            <w:proofErr w:type="gramStart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экспресс-перевозчиков</w:t>
            </w:r>
            <w:proofErr w:type="spellEnd"/>
            <w:proofErr w:type="gramEnd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, член Рабочей группы ЕЭК по развитию института уполномоченного экономического оператора.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14.50 – 15.50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Новации в части классификации товаров. Споры, связанные с классификацией товаров в соответствии с ТН ВЭД ТС. 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Косов А.А.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– 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15.50 – 16.00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9975"/>
            </w:tblGrid>
            <w:tr w:rsidR="009574E9" w:rsidRPr="009574E9">
              <w:trPr>
                <w:trHeight w:val="300"/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4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6540" cy="184785"/>
                        <wp:effectExtent l="19050" t="0" r="0" b="0"/>
                        <wp:docPr id="3" name="Рисунок 3" descr="http://www.asergroup.ru/_design/design-002/t008/images/cap1-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sergroup.ru/_design/design-002/t008/images/cap1-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9574E9" w:rsidRPr="009574E9" w:rsidRDefault="009574E9" w:rsidP="009574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574E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Кофе-пауза</w:t>
                  </w:r>
                </w:p>
              </w:tc>
            </w:tr>
          </w:tbl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16.00 – 17.00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Процедурные вопросы: возможность оспаривания акта по результатам таможенной проверки или требования об уплате таможенных платежей. Оспаривание пени. Споры в связи с возвратом излишне уплаченных или взысканных таможенных платежей. Сроки для возврата. Начисление процентов на возвращаемые суммы.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proofErr w:type="spellStart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Новокшонов</w:t>
            </w:r>
            <w:proofErr w:type="spellEnd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 xml:space="preserve"> И.Б.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 xml:space="preserve">– </w:t>
            </w:r>
            <w:proofErr w:type="spellStart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к.ю.н</w:t>
            </w:r>
            <w:proofErr w:type="spellEnd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., старший юрист, ООО «Пепеляев Групп».</w:t>
            </w:r>
          </w:p>
        </w:tc>
      </w:tr>
      <w:tr w:rsidR="009574E9" w:rsidRPr="009574E9" w:rsidTr="009574E9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17.00 – 18.00</w:t>
            </w:r>
          </w:p>
        </w:tc>
      </w:tr>
      <w:tr w:rsidR="009574E9" w:rsidRPr="009574E9" w:rsidTr="009574E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574E9" w:rsidRPr="009574E9" w:rsidRDefault="009574E9" w:rsidP="009574E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74E9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Привлечение к административной ответственности за нарушение таможенных правил. Досудебная практика таможенных споров. Ведомственное и судебное обжалование в таможенной сфере.</w:t>
            </w:r>
            <w:r w:rsidRPr="009574E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proofErr w:type="spellStart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>Михеенкова</w:t>
            </w:r>
            <w:proofErr w:type="spellEnd"/>
            <w:r w:rsidRPr="009574E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</w:rPr>
              <w:t xml:space="preserve"> М.А. </w:t>
            </w:r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 xml:space="preserve">– адвокат, </w:t>
            </w:r>
            <w:proofErr w:type="spellStart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к.ю.н</w:t>
            </w:r>
            <w:proofErr w:type="spellEnd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 xml:space="preserve">. (Кафедра уголовного процесса, правосудия и прокурорского надзора юридического факультета МГУ им. М.В.Ломоносова), член </w:t>
            </w:r>
            <w:proofErr w:type="gramStart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группы разрешения споров московского офиса юридической фирмы</w:t>
            </w:r>
            <w:proofErr w:type="gramEnd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Dentons</w:t>
            </w:r>
            <w:proofErr w:type="spellEnd"/>
            <w:r w:rsidRPr="009574E9">
              <w:rPr>
                <w:rFonts w:ascii="Verdana" w:eastAsia="Times New Roman" w:hAnsi="Verdana" w:cs="Arial"/>
                <w:i/>
                <w:iCs/>
                <w:color w:val="000000"/>
                <w:sz w:val="18"/>
              </w:rPr>
              <w:t>.</w:t>
            </w:r>
          </w:p>
        </w:tc>
      </w:tr>
    </w:tbl>
    <w:p w:rsidR="00000000" w:rsidRDefault="009574E9" w:rsidP="009574E9"/>
    <w:sectPr w:rsidR="00000000" w:rsidSect="009574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574E9"/>
    <w:rsid w:val="0095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4E9"/>
    <w:rPr>
      <w:b/>
      <w:bCs/>
    </w:rPr>
  </w:style>
  <w:style w:type="character" w:customStyle="1" w:styleId="apple-converted-space">
    <w:name w:val="apple-converted-space"/>
    <w:basedOn w:val="a0"/>
    <w:rsid w:val="009574E9"/>
  </w:style>
  <w:style w:type="character" w:styleId="a5">
    <w:name w:val="Emphasis"/>
    <w:basedOn w:val="a0"/>
    <w:uiPriority w:val="20"/>
    <w:qFormat/>
    <w:rsid w:val="009574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123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2017-04-25T00:35:00Z</dcterms:created>
  <dcterms:modified xsi:type="dcterms:W3CDTF">2017-04-25T00:36:00Z</dcterms:modified>
</cp:coreProperties>
</file>