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sz w:val="22"/>
          <w:szCs w:val="22"/>
        </w:rPr>
      </w:pPr>
      <w:r w:rsidRPr="00B91659">
        <w:rPr>
          <w:b/>
          <w:sz w:val="22"/>
          <w:szCs w:val="22"/>
        </w:rPr>
        <w:t>УТВЕРЖДЕН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color w:val="000000"/>
          <w:sz w:val="22"/>
          <w:szCs w:val="22"/>
        </w:rPr>
      </w:pPr>
      <w:r w:rsidRPr="00B91659">
        <w:rPr>
          <w:b/>
          <w:sz w:val="22"/>
          <w:szCs w:val="22"/>
        </w:rPr>
        <w:t xml:space="preserve">решением Правления </w:t>
      </w:r>
      <w:r w:rsidRPr="00B91659">
        <w:rPr>
          <w:b/>
          <w:color w:val="000000"/>
          <w:sz w:val="22"/>
          <w:szCs w:val="22"/>
        </w:rPr>
        <w:t xml:space="preserve">Фонда </w:t>
      </w:r>
      <w:r w:rsidR="00C43962">
        <w:rPr>
          <w:b/>
          <w:color w:val="000000"/>
          <w:sz w:val="22"/>
          <w:szCs w:val="22"/>
        </w:rPr>
        <w:t>поддержки</w:t>
      </w:r>
      <w:r w:rsidRPr="00B91659">
        <w:rPr>
          <w:b/>
          <w:color w:val="000000"/>
          <w:sz w:val="22"/>
          <w:szCs w:val="22"/>
        </w:rPr>
        <w:t xml:space="preserve"> малого 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color w:val="000000"/>
          <w:sz w:val="22"/>
          <w:szCs w:val="22"/>
        </w:rPr>
      </w:pPr>
      <w:r w:rsidRPr="00B91659">
        <w:rPr>
          <w:b/>
          <w:color w:val="000000"/>
          <w:sz w:val="22"/>
          <w:szCs w:val="22"/>
        </w:rPr>
        <w:t xml:space="preserve">предпринимательства </w:t>
      </w:r>
      <w:r w:rsidR="00C43962">
        <w:rPr>
          <w:b/>
          <w:color w:val="000000"/>
          <w:sz w:val="22"/>
          <w:szCs w:val="22"/>
        </w:rPr>
        <w:t>Намского улуса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</w:rPr>
      </w:pPr>
      <w:r w:rsidRPr="001E0521">
        <w:rPr>
          <w:b/>
          <w:sz w:val="22"/>
          <w:szCs w:val="22"/>
        </w:rPr>
        <w:t xml:space="preserve">(протокол </w:t>
      </w:r>
      <w:r w:rsidR="00FF7CB7" w:rsidRPr="001E0521">
        <w:rPr>
          <w:b/>
          <w:sz w:val="22"/>
          <w:szCs w:val="22"/>
        </w:rPr>
        <w:t xml:space="preserve"> </w:t>
      </w:r>
      <w:r w:rsidRPr="001E0521">
        <w:rPr>
          <w:b/>
          <w:sz w:val="22"/>
          <w:szCs w:val="22"/>
        </w:rPr>
        <w:t xml:space="preserve">от </w:t>
      </w:r>
      <w:r w:rsidR="00C43962">
        <w:rPr>
          <w:b/>
          <w:sz w:val="22"/>
          <w:szCs w:val="22"/>
        </w:rPr>
        <w:t>«___»_________ 2016г</w:t>
      </w:r>
      <w:r w:rsidRPr="001E0521">
        <w:rPr>
          <w:b/>
        </w:rPr>
        <w:t>.)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A01C4F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ПРАВИЛА</w:t>
      </w:r>
      <w:r w:rsidR="00FF6AB1">
        <w:rPr>
          <w:b/>
          <w:bCs/>
          <w:sz w:val="28"/>
          <w:szCs w:val="24"/>
        </w:rPr>
        <w:t xml:space="preserve">  МИКРОФИНАНСИРОВАНИЯ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Фондом </w:t>
      </w:r>
      <w:r w:rsidR="001B5470">
        <w:rPr>
          <w:b/>
          <w:bCs/>
          <w:sz w:val="28"/>
          <w:szCs w:val="24"/>
        </w:rPr>
        <w:t>поддержки</w:t>
      </w:r>
      <w:r>
        <w:rPr>
          <w:b/>
          <w:bCs/>
          <w:sz w:val="28"/>
          <w:szCs w:val="24"/>
        </w:rPr>
        <w:t xml:space="preserve"> малого предпринимательства</w:t>
      </w:r>
    </w:p>
    <w:p w:rsidR="00FF6AB1" w:rsidRDefault="001B5470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Намского улуса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субъектов малого и среднего предпринимательства</w:t>
      </w:r>
    </w:p>
    <w:p w:rsidR="00FF6AB1" w:rsidRDefault="00FF6AB1" w:rsidP="00A52D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Условия и </w:t>
      </w:r>
      <w:r w:rsidR="00A01C4F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микрофинансирования субъектам малого и среднего предпринимательства</w:t>
      </w:r>
      <w:r w:rsidR="001B5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FF6AB1" w:rsidRPr="00BE1D75" w:rsidRDefault="00BE1D75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1D75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Настоящие Правила микрофинансирования Фондом </w:t>
      </w:r>
      <w:r w:rsidR="001B5470">
        <w:rPr>
          <w:rFonts w:ascii="Times New Roman" w:hAnsi="Times New Roman" w:cs="Times New Roman"/>
          <w:bCs/>
          <w:iCs/>
          <w:sz w:val="24"/>
          <w:szCs w:val="24"/>
        </w:rPr>
        <w:t>поддержки</w:t>
      </w:r>
      <w:r w:rsidRPr="00BE1D75">
        <w:rPr>
          <w:rFonts w:ascii="Times New Roman" w:hAnsi="Times New Roman" w:cs="Times New Roman"/>
          <w:bCs/>
          <w:iCs/>
          <w:sz w:val="24"/>
          <w:szCs w:val="24"/>
        </w:rPr>
        <w:t xml:space="preserve"> малого предпринимательства </w:t>
      </w:r>
      <w:r w:rsidR="001B5470">
        <w:rPr>
          <w:rFonts w:ascii="Times New Roman" w:hAnsi="Times New Roman" w:cs="Times New Roman"/>
          <w:bCs/>
          <w:iCs/>
          <w:sz w:val="24"/>
          <w:szCs w:val="24"/>
        </w:rPr>
        <w:t>Намского улуса</w:t>
      </w:r>
      <w:r w:rsidRPr="00BE1D75">
        <w:rPr>
          <w:rFonts w:ascii="Times New Roman" w:hAnsi="Times New Roman" w:cs="Times New Roman"/>
          <w:bCs/>
          <w:iCs/>
          <w:sz w:val="24"/>
          <w:szCs w:val="24"/>
        </w:rPr>
        <w:t xml:space="preserve"> субъектов малого и среднего предпринимательства (далее - П</w:t>
      </w:r>
      <w:r w:rsidR="003E11D8">
        <w:rPr>
          <w:rFonts w:ascii="Times New Roman" w:hAnsi="Times New Roman" w:cs="Times New Roman"/>
          <w:bCs/>
          <w:iCs/>
          <w:sz w:val="24"/>
          <w:szCs w:val="24"/>
        </w:rPr>
        <w:t>равила</w:t>
      </w:r>
      <w:r w:rsidRPr="00BE1D75">
        <w:rPr>
          <w:rFonts w:ascii="Times New Roman" w:hAnsi="Times New Roman" w:cs="Times New Roman"/>
          <w:bCs/>
          <w:iCs/>
          <w:sz w:val="24"/>
          <w:szCs w:val="24"/>
        </w:rPr>
        <w:t xml:space="preserve">) разработан с целью создания благоприятных условий для микрофинансирования категорий заемщиков, зарегистрированных и функционирующих в соответствии с Федеральным законом от 24 июля 2007 г. № 209-ФЗ «О развитии малого и среднего предпринимательства в Российской Федерации» (далее – Федеральный закон № 209-ФЗ), Федеральным законом от 11.06.2003 № 74-ФЗ «О крестьянском (фермерском) хозяйстве)» (далее – Федеральный закон  № 74-ФЗ), Закона Республики Саха (Якутия) от 29.12.2008 г. 645-З № 179-IV «О развитии малого и среднего предпринимательства в РС (Я), Государственной программы «Развитие предпринимательства в Республике Саха (Якутия) на 2012-2019 годы, утвержденной Указом Президента Республики Саха (Якутия) № 980 от 12 октября 2011 года, Указом Главы Республики Саха (Якутия) № 512 от 02 июня 2015 г. </w:t>
      </w:r>
      <w:r w:rsidRPr="00BE1D75">
        <w:rPr>
          <w:rFonts w:ascii="Times New Roman" w:hAnsi="Times New Roman" w:cs="Times New Roman"/>
          <w:bCs/>
          <w:sz w:val="24"/>
          <w:szCs w:val="24"/>
        </w:rPr>
        <w:t>«О внесении изменений в Указ Президента Республики  Саха (Якутия) от 12 октября 2011 г. N 980 "О государственной программе Республики  Саха (Якутия) "Развитие предпринимательства в Республике  Саха (Якутия) на 2012 - 2017 годы»</w:t>
      </w:r>
      <w:r w:rsidRPr="00BE1D7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E1D75">
        <w:rPr>
          <w:rFonts w:ascii="Times New Roman" w:hAnsi="Times New Roman" w:cs="Times New Roman"/>
          <w:sz w:val="24"/>
          <w:szCs w:val="24"/>
        </w:rPr>
        <w:t xml:space="preserve"> </w:t>
      </w:r>
      <w:r w:rsidRPr="00BE1D75">
        <w:rPr>
          <w:rFonts w:ascii="Times New Roman" w:hAnsi="Times New Roman" w:cs="Times New Roman"/>
          <w:bCs/>
          <w:iCs/>
          <w:sz w:val="24"/>
          <w:szCs w:val="24"/>
        </w:rPr>
        <w:t xml:space="preserve"> и в соответствии с Уставом Фонда</w:t>
      </w:r>
      <w:r w:rsidR="00FF6AB1" w:rsidRPr="00BE1D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03668" w:rsidRPr="00BE1D7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80232C" w:rsidRPr="00401D1F" w:rsidRDefault="0080232C" w:rsidP="0080232C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401D1F">
        <w:rPr>
          <w:rFonts w:ascii="Times New Roman" w:hAnsi="Times New Roman" w:cs="Times New Roman"/>
          <w:sz w:val="24"/>
          <w:szCs w:val="24"/>
        </w:rPr>
        <w:t xml:space="preserve">Микрофинансирование –  деятельность Фонда </w:t>
      </w:r>
      <w:r w:rsidR="00DE6267">
        <w:rPr>
          <w:rFonts w:ascii="Times New Roman" w:hAnsi="Times New Roman" w:cs="Times New Roman"/>
          <w:sz w:val="24"/>
          <w:szCs w:val="24"/>
        </w:rPr>
        <w:t xml:space="preserve">по </w:t>
      </w:r>
      <w:r w:rsidRPr="00401D1F">
        <w:rPr>
          <w:rFonts w:ascii="Times New Roman" w:hAnsi="Times New Roman" w:cs="Times New Roman"/>
          <w:sz w:val="24"/>
          <w:szCs w:val="24"/>
        </w:rPr>
        <w:t>предоставлени</w:t>
      </w:r>
      <w:r w:rsidR="00DE6267">
        <w:rPr>
          <w:rFonts w:ascii="Times New Roman" w:hAnsi="Times New Roman" w:cs="Times New Roman"/>
          <w:sz w:val="24"/>
          <w:szCs w:val="24"/>
        </w:rPr>
        <w:t>ю</w:t>
      </w:r>
      <w:r w:rsidRPr="00401D1F">
        <w:rPr>
          <w:rFonts w:ascii="Times New Roman" w:hAnsi="Times New Roman" w:cs="Times New Roman"/>
          <w:sz w:val="24"/>
          <w:szCs w:val="24"/>
        </w:rPr>
        <w:t xml:space="preserve"> денежных средств по договору займа (микрозайма) на условиях платности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срочности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возвратности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</w:t>
      </w:r>
      <w:r w:rsidRPr="00401D1F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(далее  СМСП), в том числе крестьянски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>) хозяйств, потребительски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DE6267">
        <w:rPr>
          <w:rFonts w:ascii="Times New Roman" w:hAnsi="Times New Roman" w:cs="Times New Roman"/>
          <w:sz w:val="24"/>
          <w:szCs w:val="24"/>
        </w:rPr>
        <w:t>ов</w:t>
      </w:r>
      <w:r w:rsidR="00245FC2">
        <w:rPr>
          <w:rFonts w:ascii="Times New Roman" w:hAnsi="Times New Roman" w:cs="Times New Roman"/>
          <w:sz w:val="24"/>
          <w:szCs w:val="24"/>
        </w:rPr>
        <w:t xml:space="preserve"> и производителей хлебобулочных изделий.</w:t>
      </w:r>
    </w:p>
    <w:p w:rsidR="00FF6AB1" w:rsidRDefault="00FF6AB1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Микрофинансирование не может осуществляться в отношении субъектов малого и среднего предпринимательства</w:t>
      </w:r>
      <w:r w:rsidR="004934EA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934EA">
        <w:rPr>
          <w:rFonts w:ascii="Times New Roman" w:hAnsi="Times New Roman" w:cs="Times New Roman"/>
          <w:sz w:val="24"/>
          <w:szCs w:val="24"/>
        </w:rPr>
        <w:t>(</w:t>
      </w:r>
      <w:r w:rsidR="004934EA">
        <w:rPr>
          <w:rFonts w:ascii="Times New Roman" w:hAnsi="Times New Roman" w:cs="Times New Roman"/>
          <w:sz w:val="24"/>
          <w:szCs w:val="24"/>
        </w:rPr>
        <w:t>далее  СМСП)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являющихся кредитными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негосударственными пенсионными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профессиональными участниками рынка ценных бумаг,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ломбардами;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являющихся участниками соглашений о разделе продукции;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предпринимательскую деятельность в сфере игорного бизнеса; </w:t>
      </w:r>
    </w:p>
    <w:p w:rsidR="00FF6AB1" w:rsidRPr="00D24E1C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D24E1C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производство и</w:t>
      </w:r>
      <w:r w:rsidR="00B10B0A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</w:p>
    <w:p w:rsidR="00FF6AB1" w:rsidRPr="00663890" w:rsidRDefault="00D24E1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663890">
        <w:rPr>
          <w:rFonts w:ascii="Times New Roman" w:hAnsi="Times New Roman" w:cs="Times New Roman"/>
          <w:sz w:val="24"/>
          <w:szCs w:val="24"/>
        </w:rPr>
        <w:t>в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4934EA" w:rsidRPr="00663890">
        <w:rPr>
          <w:rFonts w:ascii="Times New Roman" w:hAnsi="Times New Roman" w:cs="Times New Roman"/>
          <w:sz w:val="24"/>
          <w:szCs w:val="24"/>
        </w:rPr>
        <w:t>которых  ранее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</w:t>
      </w:r>
      <w:r w:rsidR="00FF6AB1" w:rsidRPr="00406134">
        <w:rPr>
          <w:rFonts w:ascii="Times New Roman" w:hAnsi="Times New Roman" w:cs="Times New Roman"/>
          <w:sz w:val="24"/>
          <w:szCs w:val="24"/>
        </w:rPr>
        <w:t>поддержки</w:t>
      </w:r>
      <w:r w:rsidR="00663890" w:rsidRPr="00406134">
        <w:rPr>
          <w:rFonts w:ascii="Times New Roman" w:hAnsi="Times New Roman" w:cs="Times New Roman"/>
          <w:sz w:val="24"/>
          <w:szCs w:val="24"/>
        </w:rPr>
        <w:t xml:space="preserve"> (поддержки, условия оказания которой совпадают, включая форму, вид поддержки и цели ее оказания)</w:t>
      </w:r>
      <w:r w:rsidR="00FF6AB1" w:rsidRPr="00406134">
        <w:rPr>
          <w:rFonts w:ascii="Times New Roman" w:hAnsi="Times New Roman" w:cs="Times New Roman"/>
          <w:sz w:val="24"/>
          <w:szCs w:val="24"/>
        </w:rPr>
        <w:t>,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6AB1">
        <w:rPr>
          <w:rFonts w:ascii="Times New Roman" w:hAnsi="Times New Roman" w:cs="Times New Roman"/>
          <w:sz w:val="24"/>
          <w:szCs w:val="24"/>
        </w:rPr>
        <w:t xml:space="preserve"> момента признания </w:t>
      </w:r>
      <w:r w:rsidR="00D24E1C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FF6AB1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 w:rsidR="00FF6AB1">
        <w:rPr>
          <w:rFonts w:ascii="Times New Roman" w:hAnsi="Times New Roman" w:cs="Times New Roman"/>
          <w:sz w:val="24"/>
          <w:szCs w:val="24"/>
        </w:rPr>
        <w:t xml:space="preserve">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F6AB1">
        <w:rPr>
          <w:rFonts w:ascii="Times New Roman" w:hAnsi="Times New Roman" w:cs="Times New Roman"/>
          <w:sz w:val="24"/>
          <w:szCs w:val="24"/>
        </w:rPr>
        <w:t xml:space="preserve">икрозаймы </w:t>
      </w:r>
      <w:r w:rsidR="004934EA">
        <w:rPr>
          <w:rFonts w:ascii="Times New Roman" w:hAnsi="Times New Roman" w:cs="Times New Roman"/>
          <w:sz w:val="24"/>
          <w:szCs w:val="24"/>
        </w:rPr>
        <w:t>не предоставляются СМСП, имеющи</w:t>
      </w:r>
      <w:r w:rsidR="00D24E1C">
        <w:rPr>
          <w:rFonts w:ascii="Times New Roman" w:hAnsi="Times New Roman" w:cs="Times New Roman"/>
          <w:sz w:val="24"/>
          <w:szCs w:val="24"/>
        </w:rPr>
        <w:t>м</w:t>
      </w:r>
      <w:r w:rsidR="00FF6AB1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налоговым и иным обязательным платежам в бюджетную систему Российской Федерации</w:t>
      </w:r>
      <w:r w:rsidR="00EA6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311" w:rsidRPr="00473CA8" w:rsidRDefault="00EA631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473CA8">
        <w:rPr>
          <w:rFonts w:ascii="Times New Roman" w:hAnsi="Times New Roman" w:cs="Times New Roman"/>
          <w:sz w:val="24"/>
          <w:szCs w:val="24"/>
        </w:rPr>
        <w:t>имеющие неоконченные исполнительные производства в отношении Заявителя, а для юридических лиц также – неоконченных исполнительных производств в отношении единоличного или коллегиального исполнительного органа и его учредителей.</w:t>
      </w:r>
    </w:p>
    <w:p w:rsidR="00FF6AB1" w:rsidRPr="00473CA8" w:rsidRDefault="00B10B0A" w:rsidP="00473CA8">
      <w:pPr>
        <w:pStyle w:val="21"/>
        <w:numPr>
          <w:ilvl w:val="1"/>
          <w:numId w:val="18"/>
        </w:numPr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 </w:t>
      </w:r>
      <w:r w:rsidR="00FF6AB1" w:rsidRPr="00473CA8">
        <w:rPr>
          <w:b w:val="0"/>
          <w:bCs w:val="0"/>
          <w:i w:val="0"/>
          <w:iCs w:val="0"/>
        </w:rPr>
        <w:t>Информация об условиях предоставления микр</w:t>
      </w:r>
      <w:r w:rsidR="00EA6311" w:rsidRPr="00473CA8">
        <w:rPr>
          <w:b w:val="0"/>
          <w:bCs w:val="0"/>
          <w:i w:val="0"/>
          <w:iCs w:val="0"/>
        </w:rPr>
        <w:t>офинансирования в рамках данных</w:t>
      </w:r>
      <w:r w:rsidR="00FF6AB1" w:rsidRPr="00473CA8">
        <w:rPr>
          <w:b w:val="0"/>
          <w:bCs w:val="0"/>
          <w:i w:val="0"/>
          <w:iCs w:val="0"/>
        </w:rPr>
        <w:t xml:space="preserve"> </w:t>
      </w:r>
      <w:r w:rsidR="003E11D8" w:rsidRPr="00473CA8">
        <w:rPr>
          <w:b w:val="0"/>
          <w:bCs w:val="0"/>
          <w:i w:val="0"/>
          <w:iCs w:val="0"/>
        </w:rPr>
        <w:t>Правил</w:t>
      </w:r>
      <w:r w:rsidR="00FF6AB1" w:rsidRPr="00473CA8">
        <w:rPr>
          <w:b w:val="0"/>
          <w:bCs w:val="0"/>
          <w:i w:val="0"/>
          <w:iCs w:val="0"/>
        </w:rPr>
        <w:t xml:space="preserve"> размещается в улусных средствах массовой информации, а также на Интернет-сайта </w:t>
      </w:r>
      <w:r w:rsidR="001859E6">
        <w:rPr>
          <w:b w:val="0"/>
          <w:bCs w:val="0"/>
          <w:i w:val="0"/>
          <w:iCs w:val="0"/>
        </w:rPr>
        <w:t>МО «Намский улус» .</w:t>
      </w:r>
    </w:p>
    <w:p w:rsidR="0083117C" w:rsidRPr="00473CA8" w:rsidRDefault="0083117C" w:rsidP="00473CA8">
      <w:pPr>
        <w:pStyle w:val="21"/>
        <w:numPr>
          <w:ilvl w:val="1"/>
          <w:numId w:val="18"/>
        </w:numPr>
        <w:spacing w:line="360" w:lineRule="auto"/>
        <w:ind w:left="0" w:firstLine="805"/>
        <w:rPr>
          <w:b w:val="0"/>
          <w:bCs w:val="0"/>
          <w:i w:val="0"/>
          <w:iCs w:val="0"/>
        </w:rPr>
      </w:pPr>
      <w:r w:rsidRPr="00473CA8">
        <w:rPr>
          <w:b w:val="0"/>
          <w:bCs w:val="0"/>
          <w:i w:val="0"/>
          <w:iCs w:val="0"/>
        </w:rPr>
        <w:t xml:space="preserve">Микрозаймы </w:t>
      </w:r>
      <w:r w:rsidR="00473CA8" w:rsidRPr="00473CA8">
        <w:rPr>
          <w:b w:val="0"/>
          <w:bCs w:val="0"/>
          <w:i w:val="0"/>
          <w:iCs w:val="0"/>
        </w:rPr>
        <w:t>предоставляются</w:t>
      </w:r>
      <w:r w:rsidRPr="00473CA8">
        <w:rPr>
          <w:b w:val="0"/>
          <w:bCs w:val="0"/>
          <w:i w:val="0"/>
          <w:iCs w:val="0"/>
        </w:rPr>
        <w:t xml:space="preserve"> СМСП в пределах объема денежных средств Фонда, предназначенных </w:t>
      </w:r>
      <w:r w:rsidR="003010C6" w:rsidRPr="00473CA8">
        <w:rPr>
          <w:b w:val="0"/>
          <w:bCs w:val="0"/>
          <w:i w:val="0"/>
          <w:iCs w:val="0"/>
        </w:rPr>
        <w:t xml:space="preserve">на цели микрофинансирования. </w:t>
      </w:r>
    </w:p>
    <w:p w:rsidR="00FF6AB1" w:rsidRDefault="00FF6AB1" w:rsidP="00FF6AB1">
      <w:pPr>
        <w:pStyle w:val="21"/>
        <w:spacing w:line="360" w:lineRule="auto"/>
        <w:ind w:firstLine="805"/>
        <w:rPr>
          <w:b w:val="0"/>
          <w:bCs w:val="0"/>
          <w:i w:val="0"/>
          <w:iCs w:val="0"/>
          <w:color w:val="000000"/>
        </w:rPr>
      </w:pPr>
    </w:p>
    <w:p w:rsidR="00FF6AB1" w:rsidRDefault="00FF6AB1" w:rsidP="00FF6AB1">
      <w:pPr>
        <w:pStyle w:val="21"/>
        <w:spacing w:line="360" w:lineRule="auto"/>
        <w:jc w:val="center"/>
        <w:rPr>
          <w:bCs w:val="0"/>
          <w:i w:val="0"/>
        </w:rPr>
      </w:pPr>
      <w:r>
        <w:rPr>
          <w:bCs w:val="0"/>
          <w:i w:val="0"/>
        </w:rPr>
        <w:t>2. Требования Фонда к СМСП как к потенциальным заемщикам</w:t>
      </w:r>
    </w:p>
    <w:p w:rsidR="00FF6AB1" w:rsidRPr="00EB68CE" w:rsidRDefault="00FF6AB1" w:rsidP="00FF6A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Предоставление займа в рамках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соответствии </w:t>
      </w:r>
      <w:r w:rsidRPr="00EB68CE">
        <w:rPr>
          <w:rFonts w:ascii="Times New Roman" w:hAnsi="Times New Roman" w:cs="Times New Roman"/>
          <w:sz w:val="24"/>
          <w:szCs w:val="24"/>
        </w:rPr>
        <w:t>СМСП следующим требованиям</w:t>
      </w:r>
      <w:r w:rsidRPr="00EB68CE">
        <w:rPr>
          <w:rFonts w:ascii="Times New Roman" w:hAnsi="Times New Roman" w:cs="Times New Roman"/>
          <w:b/>
          <w:sz w:val="24"/>
          <w:szCs w:val="24"/>
        </w:rPr>
        <w:t>:</w:t>
      </w:r>
    </w:p>
    <w:p w:rsidR="00FF6AB1" w:rsidRPr="00EB68CE" w:rsidRDefault="00FF6AB1" w:rsidP="00FF6AB1">
      <w:pPr>
        <w:pStyle w:val="a4"/>
        <w:spacing w:line="360" w:lineRule="auto"/>
        <w:ind w:firstLine="709"/>
        <w:jc w:val="both"/>
      </w:pPr>
      <w:r w:rsidRPr="00EB68CE">
        <w:rPr>
          <w:b w:val="0"/>
        </w:rPr>
        <w:t>2.1.1. СМСП должен соответствовать критериям</w:t>
      </w:r>
      <w:r w:rsidR="00EA6311" w:rsidRPr="00EB68CE">
        <w:rPr>
          <w:b w:val="0"/>
        </w:rPr>
        <w:t>, установленным</w:t>
      </w:r>
      <w:r w:rsidRPr="00EB68CE">
        <w:rPr>
          <w:b w:val="0"/>
        </w:rPr>
        <w:t xml:space="preserve"> </w:t>
      </w:r>
      <w:r w:rsidR="00EA6311" w:rsidRPr="00EB68CE">
        <w:rPr>
          <w:b w:val="0"/>
        </w:rPr>
        <w:t xml:space="preserve">ст.4 Федеральным законом № 209-ФЗ, </w:t>
      </w:r>
      <w:r w:rsidRPr="00EB68CE">
        <w:rPr>
          <w:b w:val="0"/>
        </w:rPr>
        <w:t>отнесения к субъектам малого предпринимательства. В соответствии с Федеральным законом № 209-ФЗ под субъектами малого предпринимательства понимаются</w:t>
      </w:r>
      <w:r w:rsidRPr="00EB68CE">
        <w:t xml:space="preserve">: </w:t>
      </w:r>
    </w:p>
    <w:p w:rsidR="00FF6AB1" w:rsidRDefault="00FF6AB1" w:rsidP="00FF6AB1">
      <w:pPr>
        <w:tabs>
          <w:tab w:val="left" w:pos="935"/>
        </w:tabs>
        <w:autoSpaceDE w:val="0"/>
        <w:autoSpaceDN w:val="0"/>
        <w:adjustRightInd w:val="0"/>
        <w:spacing w:line="360" w:lineRule="auto"/>
        <w:ind w:firstLine="7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8CE">
        <w:rPr>
          <w:rFonts w:ascii="Times New Roman" w:hAnsi="Times New Roman" w:cs="Times New Roman"/>
          <w:sz w:val="24"/>
          <w:szCs w:val="24"/>
        </w:rPr>
        <w:t>-</w:t>
      </w:r>
      <w:r w:rsidRPr="00EB68CE">
        <w:rPr>
          <w:rFonts w:ascii="Times New Roman" w:hAnsi="Times New Roman" w:cs="Times New Roman"/>
          <w:b/>
          <w:bCs/>
          <w:sz w:val="24"/>
          <w:szCs w:val="24"/>
        </w:rPr>
        <w:tab/>
        <w:t>юридические лица</w:t>
      </w:r>
      <w:r w:rsidRPr="00EB68CE">
        <w:rPr>
          <w:rFonts w:ascii="Times New Roman" w:hAnsi="Times New Roman" w:cs="Times New Roman"/>
          <w:sz w:val="24"/>
          <w:szCs w:val="24"/>
        </w:rPr>
        <w:t xml:space="preserve"> - </w:t>
      </w:r>
      <w:r w:rsidR="00EA6311" w:rsidRPr="00EB68CE">
        <w:rPr>
          <w:rFonts w:ascii="Times New Roman" w:hAnsi="Times New Roman" w:cs="Times New Roman"/>
          <w:bCs/>
          <w:sz w:val="24"/>
          <w:szCs w:val="24"/>
        </w:rPr>
        <w:t xml:space="preserve">коммерческие организации и потребительские кооперативы, </w:t>
      </w:r>
      <w:r w:rsidRPr="00EB68CE">
        <w:rPr>
          <w:rFonts w:ascii="Times New Roman" w:hAnsi="Times New Roman" w:cs="Times New Roman"/>
          <w:bCs/>
          <w:sz w:val="24"/>
          <w:szCs w:val="24"/>
        </w:rPr>
        <w:t>отнесенные в соответствии с условиями, установленными Федеральным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Законом  «О развитии малого и среднего предпринимательства в Российской Федерации» № 209-ФЗ от 24.07.2007 г., к малым предприятиям, в том числе к микропредприятиям, и средним предприятиям;</w:t>
      </w:r>
    </w:p>
    <w:p w:rsidR="00FF6AB1" w:rsidRDefault="00FF6AB1" w:rsidP="00FF6AB1">
      <w:pPr>
        <w:tabs>
          <w:tab w:val="left" w:pos="935"/>
        </w:tabs>
        <w:autoSpaceDE w:val="0"/>
        <w:autoSpaceDN w:val="0"/>
        <w:adjustRightInd w:val="0"/>
        <w:spacing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предпринимательской деятельностью без образования юридического лица;</w:t>
      </w:r>
    </w:p>
    <w:p w:rsidR="00FF6AB1" w:rsidRDefault="00FF6AB1" w:rsidP="00FF6AB1">
      <w:pPr>
        <w:tabs>
          <w:tab w:val="left" w:pos="935"/>
        </w:tabs>
        <w:autoSpaceDE w:val="0"/>
        <w:autoSpaceDN w:val="0"/>
        <w:adjustRightInd w:val="0"/>
        <w:spacing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рестьянские (фермерские) хозяйства, </w:t>
      </w:r>
      <w:r>
        <w:rPr>
          <w:rFonts w:ascii="Times New Roman" w:hAnsi="Times New Roman" w:cs="Times New Roman"/>
          <w:bCs/>
          <w:sz w:val="24"/>
          <w:szCs w:val="24"/>
        </w:rPr>
        <w:t>созданные в соответствии с Федеральным законом № 74-ФЗ в форме индивидуального предпринимателя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:rsidR="00FF6AB1" w:rsidRDefault="00FF6AB1" w:rsidP="00FF6AB1">
      <w:pPr>
        <w:pStyle w:val="a4"/>
        <w:suppressAutoHyphens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2.1.2. Действующий СМСП имеет положительные финансовые ре</w:t>
      </w:r>
      <w:r>
        <w:rPr>
          <w:b w:val="0"/>
          <w:bCs w:val="0"/>
        </w:rPr>
        <w:t>зультаты хозяйственной деятельности за последний финансовый год и последний отчетный период текущего года</w:t>
      </w:r>
      <w:r>
        <w:rPr>
          <w:rStyle w:val="a5"/>
          <w:b w:val="0"/>
          <w:bCs w:val="0"/>
        </w:rPr>
        <w:footnoteReference w:id="2"/>
      </w:r>
      <w:r>
        <w:rPr>
          <w:b w:val="0"/>
          <w:bCs w:val="0"/>
        </w:rPr>
        <w:t xml:space="preserve">. В отношении СМСП, деятельность которого носит сезонный характер, допускается наличие убытка по результатам работы за 1, 2 и 3 кварталы. </w:t>
      </w:r>
    </w:p>
    <w:p w:rsidR="00FF6AB1" w:rsidRDefault="00FF6AB1" w:rsidP="00FF6AB1">
      <w:pPr>
        <w:pStyle w:val="a4"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</w:rPr>
        <w:t xml:space="preserve">2.2. </w:t>
      </w:r>
      <w:r>
        <w:rPr>
          <w:b w:val="0"/>
          <w:bCs w:val="0"/>
        </w:rPr>
        <w:t xml:space="preserve">Действующие и вновь созданные СМСП должны иметь технико-экономическое обоснование (ТЭО) или бизнес–план, разработанные на период, не меньший срока испрашиваемого займа. Образец ТЭО приводится в Приложении 4.1 к </w:t>
      </w:r>
      <w:r w:rsidR="003E11D8">
        <w:rPr>
          <w:b w:val="0"/>
          <w:bCs w:val="0"/>
        </w:rPr>
        <w:t>Правилам</w:t>
      </w:r>
      <w:r>
        <w:rPr>
          <w:b w:val="0"/>
          <w:bCs w:val="0"/>
        </w:rPr>
        <w:t xml:space="preserve">, образец бизнес-плана – в Приложении 4.2 к </w:t>
      </w:r>
      <w:r w:rsidR="003E11D8">
        <w:rPr>
          <w:b w:val="0"/>
          <w:bCs w:val="0"/>
        </w:rPr>
        <w:t>Правилам</w:t>
      </w:r>
      <w:r>
        <w:rPr>
          <w:b w:val="0"/>
          <w:bCs w:val="0"/>
        </w:rPr>
        <w:t>.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</w:pPr>
      <w:r>
        <w:t>ТЭО представляется в обязательном порядке: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вновь созданными СМСП - при краткосрочном финансировании, целью которого является  приобретение оборотных средств;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действующими СМСП – при финансировании, если целевым назначением займа является приобретение техники, машин, оборудования, племенного молодняка.</w:t>
      </w:r>
    </w:p>
    <w:p w:rsidR="00FF6AB1" w:rsidRDefault="00FF6AB1" w:rsidP="00FF6AB1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</w:rPr>
      </w:pPr>
      <w:r>
        <w:rPr>
          <w:b w:val="0"/>
          <w:bCs w:val="0"/>
        </w:rPr>
        <w:t xml:space="preserve">вновь созданными СМСП и действующими СМСП, если целевым назначением займа является приобретение, строительство, реконструкция, модернизация объектов недвижимости, связанных с развитием производства продукции и ее переработки.  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  <w:rPr>
          <w:b w:val="0"/>
        </w:rPr>
      </w:pPr>
      <w:r>
        <w:rPr>
          <w:b w:val="0"/>
          <w:bCs w:val="0"/>
        </w:rPr>
        <w:t xml:space="preserve">2.3. Приоритетом при принятии решения о финансировании пользуются </w:t>
      </w:r>
      <w:r>
        <w:rPr>
          <w:b w:val="0"/>
        </w:rPr>
        <w:t xml:space="preserve">СМСП имеющие: 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left" w:pos="1122"/>
        </w:tabs>
        <w:spacing w:line="360" w:lineRule="auto"/>
        <w:ind w:left="0" w:firstLine="748"/>
        <w:jc w:val="both"/>
      </w:pPr>
      <w:r>
        <w:t xml:space="preserve">собственные средства в размере не менее 25% от общей суммы необходимых инвестиций или не менее 10 % от необходимой суммы оборотных средств. 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В качестве имущественного вклада, покрывающего долю собственных средств,  могут рассматриваться принадлежащие СМСП на праве собственности земля, техника, здания, сооружения, иное имущество, обеспечивающее реализацию финансируемого проекта (стоимость указанного имущества определяется потенциальным Заемщиком). В качестве денежного вклада могут рассматриваться средства, затраченные на разработку ТЭО (бизнес-плана), проектно-сметной документации, иные расходы, понесенные в целях реализации финансируемого проекта;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Основными критериями оценки бизнес-плана являются следующие показатели: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степень увеличения налоговой базы;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повышение уровня заработной платы;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создание (сохранение) рабочих мест.</w:t>
      </w:r>
    </w:p>
    <w:p w:rsidR="00EB68CE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center" w:pos="1080"/>
          <w:tab w:val="left" w:pos="1122"/>
        </w:tabs>
        <w:spacing w:line="360" w:lineRule="auto"/>
        <w:ind w:left="0" w:firstLine="720"/>
        <w:jc w:val="both"/>
      </w:pPr>
      <w:r>
        <w:t xml:space="preserve">источники погашения обязательств по </w:t>
      </w:r>
      <w:r>
        <w:rPr>
          <w:bCs/>
        </w:rPr>
        <w:t>займу</w:t>
      </w:r>
      <w:r>
        <w:t xml:space="preserve">: в случае их временного отсутствия СМСП представляет поручительства платежеспособных физических лиц/юридического лица на сумму обязательств по уплате процентов и, при необходимости, части основного долга на период до появления устойчивого дохода исходя из показателей ТЭО или бизнес-плана финансируемого проекта. </w:t>
      </w:r>
      <w:r w:rsidR="0083117C">
        <w:t xml:space="preserve"> </w:t>
      </w:r>
    </w:p>
    <w:p w:rsidR="00FF6AB1" w:rsidRPr="00EB68CE" w:rsidRDefault="00FF6AB1" w:rsidP="00EB68CE">
      <w:pPr>
        <w:pStyle w:val="a"/>
        <w:numPr>
          <w:ilvl w:val="0"/>
          <w:numId w:val="0"/>
        </w:numPr>
        <w:tabs>
          <w:tab w:val="center" w:pos="1080"/>
          <w:tab w:val="left" w:pos="1122"/>
        </w:tabs>
        <w:spacing w:line="360" w:lineRule="auto"/>
        <w:ind w:left="720"/>
        <w:jc w:val="both"/>
      </w:pPr>
      <w:r w:rsidRPr="00EB68CE">
        <w:t xml:space="preserve">2.4. Действующие и вновь созданные СМСП должны иметь ликвидное обеспечение возвратности займа (согласно п. 3.4 Раздела  </w:t>
      </w:r>
      <w:r w:rsidRPr="00EB68CE">
        <w:rPr>
          <w:lang w:val="en-US"/>
        </w:rPr>
        <w:t>I</w:t>
      </w:r>
      <w:r w:rsidRPr="00EB68CE">
        <w:t xml:space="preserve"> </w:t>
      </w:r>
      <w:r w:rsidR="003E11D8" w:rsidRPr="00EB68CE">
        <w:t>Правил</w:t>
      </w:r>
      <w:r w:rsidRPr="00EB68CE">
        <w:t>).</w:t>
      </w:r>
    </w:p>
    <w:p w:rsidR="00FF6AB1" w:rsidRDefault="00FF6AB1" w:rsidP="00FF6AB1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Действующие и вновь созданные СМСП должны представить </w:t>
      </w:r>
      <w:r>
        <w:rPr>
          <w:rFonts w:ascii="Times New Roman" w:hAnsi="Times New Roman" w:cs="Times New Roman"/>
          <w:sz w:val="24"/>
          <w:szCs w:val="24"/>
        </w:rPr>
        <w:t>рекомендацию (ходатайство) главы муниципального образования (сельской администрации), характеризующую деловые качества главы СМСП</w:t>
      </w:r>
      <w:r w:rsidR="00B065EC">
        <w:rPr>
          <w:rFonts w:ascii="Times New Roman" w:hAnsi="Times New Roman" w:cs="Times New Roman"/>
          <w:sz w:val="24"/>
          <w:szCs w:val="24"/>
        </w:rPr>
        <w:t xml:space="preserve"> и гарантийное письмо </w:t>
      </w:r>
      <w:r>
        <w:rPr>
          <w:rFonts w:ascii="Times New Roman" w:hAnsi="Times New Roman" w:cs="Times New Roman"/>
          <w:sz w:val="24"/>
          <w:szCs w:val="24"/>
        </w:rPr>
        <w:t xml:space="preserve"> (по форме Приложения 6 к </w:t>
      </w:r>
      <w:r w:rsidR="003E11D8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6AB1" w:rsidRDefault="00FF6AB1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 xml:space="preserve">2.6. СМСП должен быть зарегистрирован на территории </w:t>
      </w:r>
      <w:r w:rsidR="00B065EC">
        <w:t>Намского улуса.</w:t>
      </w:r>
    </w:p>
    <w:p w:rsidR="00FF6AB1" w:rsidRDefault="00FF6AB1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2.7. СМСП должен иметь/открыть расчетный счет в Банке.</w:t>
      </w:r>
      <w:r w:rsidR="0083117C">
        <w:t xml:space="preserve"> </w:t>
      </w:r>
    </w:p>
    <w:p w:rsidR="000E5DAD" w:rsidRDefault="000E5DAD" w:rsidP="00FF6AB1">
      <w:pPr>
        <w:pStyle w:val="20"/>
        <w:tabs>
          <w:tab w:val="center" w:pos="1080"/>
        </w:tabs>
        <w:spacing w:line="360" w:lineRule="auto"/>
        <w:ind w:right="-11" w:firstLine="720"/>
      </w:pPr>
      <w:r w:rsidRPr="00EB68CE">
        <w:lastRenderedPageBreak/>
        <w:t>2.8. Предоставление Заемщиком, Поручителем, Залого</w:t>
      </w:r>
      <w:r w:rsidR="0072133C" w:rsidRPr="00EB68CE">
        <w:t xml:space="preserve">дателем недостоверных сведений </w:t>
      </w:r>
      <w:r w:rsidRPr="00EB68CE">
        <w:t xml:space="preserve">и (или) документов, или выявление обстоятельств, в отношении вышеуказанных лиц, свидетельствующих о том, что </w:t>
      </w:r>
      <w:r w:rsidR="00B10B0A">
        <w:t>займ</w:t>
      </w:r>
      <w:r w:rsidRPr="00EB68CE">
        <w:t xml:space="preserve"> м</w:t>
      </w:r>
      <w:r w:rsidR="0072133C" w:rsidRPr="00EB68CE">
        <w:t>ожет быть не возвращен в срок (</w:t>
      </w:r>
      <w:r w:rsidRPr="00EB68CE">
        <w:t xml:space="preserve">в соответствии с заключением), а также выявление негативной деловой репутации в отношении вышеуказанных лиц, является достаточным основанием для отказа в предоставлении займа. При этом негативной деловой репутацией является наличие фактов несоблюдения действующего законодательства, договорных отношений, привлечение в ответственности за преступления </w:t>
      </w:r>
      <w:r w:rsidR="00B10B0A">
        <w:t>в</w:t>
      </w:r>
      <w:r w:rsidRPr="00EB68CE">
        <w:t xml:space="preserve"> сфере экономики и административные правонарушения в области предпринимательской деятельности, финансов, налогов и сборов, процедур, применяемых в деле о несостоятельности</w:t>
      </w:r>
      <w:r w:rsidR="00B10B0A">
        <w:t xml:space="preserve"> </w:t>
      </w:r>
      <w:r w:rsidRPr="00EB68CE">
        <w:t>(банкротстве), участие в судебных процессах в качестве ответчика, удовлетворение исковых требований по которым</w:t>
      </w:r>
      <w:r w:rsidR="0072133C" w:rsidRPr="00EB68CE">
        <w:t xml:space="preserve"> негативно повлияет на финансовое положение Заявителя, Поручителя, Залогодателя; наличие неисполненных решений суда, исполнительных производств, наличие деятельности не соответствующей основным целям деятельности организации и (или) которая может быть связана с отмыванием доходов, полученных преступным путем и финансированием </w:t>
      </w:r>
      <w:r w:rsidR="0072133C" w:rsidRPr="00B10B0A">
        <w:t>терроризма.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4.2.Плата за пользование микрозаймом включает в себя: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Процентные платежи, исчисляемые в процентах годовых в рублях РФ;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4.3.Условия заимствования: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Условия предоставления микрозаймов: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– минимальный размер микрозайма — до 50 000 рублей;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– сроки заимствования: минимальный — до 12 месяц;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– процент по микрозайму — 16% годовых;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– максимальный размер микрозайма —  200 000 рублей;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– сроки заимствования: минимальный — до 12 месяцев;</w:t>
      </w:r>
    </w:p>
    <w:p w:rsidR="005941E8" w:rsidRDefault="005941E8" w:rsidP="005941E8">
      <w:pPr>
        <w:autoSpaceDE w:val="0"/>
        <w:autoSpaceDN w:val="0"/>
        <w:adjustRightInd w:val="0"/>
        <w:spacing w:line="360" w:lineRule="auto"/>
        <w:rPr>
          <w:rFonts w:ascii="HelveticaCY-Plain" w:hAnsi="HelveticaCY-Plain" w:cs="HelveticaCY-Plain"/>
        </w:rPr>
      </w:pPr>
      <w:r>
        <w:rPr>
          <w:rFonts w:ascii="HelveticaCY-Plain" w:hAnsi="HelveticaCY-Plain" w:cs="HelveticaCY-Plain"/>
        </w:rPr>
        <w:t>– процент по микрозайму — 16% годовых;</w:t>
      </w:r>
    </w:p>
    <w:p w:rsidR="005941E8" w:rsidRDefault="005941E8" w:rsidP="00FF6AB1">
      <w:pPr>
        <w:pStyle w:val="20"/>
        <w:tabs>
          <w:tab w:val="center" w:pos="1080"/>
        </w:tabs>
        <w:spacing w:line="360" w:lineRule="auto"/>
        <w:ind w:right="-11" w:firstLine="720"/>
      </w:pPr>
    </w:p>
    <w:p w:rsidR="00FF6AB1" w:rsidRDefault="00FF6AB1" w:rsidP="00FF6AB1">
      <w:pPr>
        <w:pStyle w:val="21"/>
        <w:spacing w:line="360" w:lineRule="auto"/>
        <w:ind w:left="1164"/>
        <w:rPr>
          <w:b w:val="0"/>
          <w:bCs w:val="0"/>
          <w:i w:val="0"/>
          <w:iCs w:val="0"/>
          <w:color w:val="000000"/>
        </w:rPr>
      </w:pPr>
    </w:p>
    <w:p w:rsidR="00FF6AB1" w:rsidRPr="00EB68CE" w:rsidRDefault="00FF6AB1" w:rsidP="00FF6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1C4F" w:rsidRPr="00EB68CE">
        <w:rPr>
          <w:rFonts w:ascii="Times New Roman" w:hAnsi="Times New Roman" w:cs="Times New Roman"/>
          <w:b/>
          <w:sz w:val="24"/>
          <w:szCs w:val="24"/>
        </w:rPr>
        <w:t>П</w:t>
      </w:r>
      <w:r w:rsidR="000A618F" w:rsidRPr="00EB68CE">
        <w:rPr>
          <w:rFonts w:ascii="Times New Roman" w:hAnsi="Times New Roman" w:cs="Times New Roman"/>
          <w:b/>
          <w:sz w:val="24"/>
          <w:szCs w:val="24"/>
        </w:rPr>
        <w:t>орядок подачи Заявления и порядок его рассмотрения,</w:t>
      </w:r>
      <w:r w:rsidRPr="00EB68CE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финансировании</w:t>
      </w:r>
      <w:r w:rsidR="00120436" w:rsidRPr="00EB68CE">
        <w:rPr>
          <w:rFonts w:ascii="Times New Roman" w:hAnsi="Times New Roman" w:cs="Times New Roman"/>
          <w:b/>
          <w:sz w:val="24"/>
          <w:szCs w:val="24"/>
        </w:rPr>
        <w:t>, и выдачи займа</w:t>
      </w:r>
      <w:r w:rsidR="000E0692" w:rsidRPr="00EB68CE">
        <w:rPr>
          <w:rFonts w:ascii="Times New Roman" w:hAnsi="Times New Roman" w:cs="Times New Roman"/>
          <w:b/>
          <w:sz w:val="24"/>
          <w:szCs w:val="24"/>
        </w:rPr>
        <w:t>. Порядок заключения договора микрозайма и предоставления графика платежей</w:t>
      </w:r>
    </w:p>
    <w:p w:rsidR="00FF6AB1" w:rsidRPr="00EB68CE" w:rsidRDefault="00FF6AB1" w:rsidP="00290D70">
      <w:pPr>
        <w:pStyle w:val="20"/>
        <w:tabs>
          <w:tab w:val="center" w:pos="1080"/>
        </w:tabs>
        <w:spacing w:line="360" w:lineRule="auto"/>
        <w:ind w:firstLine="720"/>
      </w:pPr>
      <w:r w:rsidRPr="00EB68CE">
        <w:t xml:space="preserve">3.1. </w:t>
      </w:r>
      <w:r w:rsidR="0072133C" w:rsidRPr="00DE6267">
        <w:t xml:space="preserve">Заявитель, </w:t>
      </w:r>
      <w:r w:rsidR="000A618F" w:rsidRPr="00DE6267">
        <w:t>(</w:t>
      </w:r>
      <w:r w:rsidR="0072133C" w:rsidRPr="00DE6267">
        <w:t>Поручитель, Залогодатель</w:t>
      </w:r>
      <w:r w:rsidR="000A618F" w:rsidRPr="00DE6267">
        <w:t>)</w:t>
      </w:r>
      <w:r w:rsidR="0072133C" w:rsidRPr="00DE6267">
        <w:t xml:space="preserve"> </w:t>
      </w:r>
      <w:r w:rsidR="00D137BC" w:rsidRPr="00DE6267">
        <w:t>соответствуют требованиям, установленным</w:t>
      </w:r>
      <w:r w:rsidR="000A618F" w:rsidRPr="00DE6267">
        <w:t xml:space="preserve"> п. 2 настоящих Правил.</w:t>
      </w:r>
      <w:r w:rsidR="00D137BC" w:rsidRPr="00EB68CE">
        <w:t xml:space="preserve"> </w:t>
      </w:r>
      <w:r w:rsidRPr="00EB68CE">
        <w:t xml:space="preserve">При обращении СМСП в очной (заочной) форме Фонд, специалист Фонда вручает (направляет) ему пакет документов, в соответствии с видом микрофинансирования: </w:t>
      </w:r>
    </w:p>
    <w:p w:rsidR="00FF6AB1" w:rsidRPr="00EB68CE" w:rsidRDefault="00FF6AB1" w:rsidP="00290D70">
      <w:pPr>
        <w:pStyle w:val="20"/>
        <w:numPr>
          <w:ilvl w:val="0"/>
          <w:numId w:val="12"/>
        </w:numPr>
        <w:tabs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Заявления на предоставление микрозайма (Приложение 1 к </w:t>
      </w:r>
      <w:r w:rsidR="003E11D8" w:rsidRPr="00EB68CE">
        <w:t>Правилам</w:t>
      </w:r>
      <w:r w:rsidRPr="00EB68CE">
        <w:t>);</w:t>
      </w:r>
    </w:p>
    <w:p w:rsidR="00356480" w:rsidRPr="00EB68CE" w:rsidRDefault="00FF6AB1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lastRenderedPageBreak/>
        <w:t xml:space="preserve">перечень документов, представляемых в Фонд для рассмотрения вопроса о выдаче микрозайма (Приложение 2.1, 2.2, 2.1э, 2.2э) к </w:t>
      </w:r>
      <w:r w:rsidR="003E11D8" w:rsidRPr="00EB68CE">
        <w:t>Правилам</w:t>
      </w:r>
      <w:r w:rsidRPr="00EB68CE">
        <w:t xml:space="preserve"> – в зависимости от организационно-правовой формы СМСП и вида финансирования); 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Анкеты Клиента (Приложение 3 к </w:t>
      </w:r>
      <w:r w:rsidR="003E11D8" w:rsidRPr="00EB68CE">
        <w:t>Правилам</w:t>
      </w:r>
      <w:r w:rsidRPr="00EB68CE">
        <w:t>);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  <w:jc w:val="left"/>
      </w:pPr>
      <w:r w:rsidRPr="00EB68CE">
        <w:t>образец технико-экономического обоснования краткосрочного проекта</w:t>
      </w:r>
      <w:r w:rsidRPr="00EB68CE">
        <w:rPr>
          <w:color w:val="FF0000"/>
        </w:rPr>
        <w:t xml:space="preserve"> </w:t>
      </w:r>
      <w:r w:rsidRPr="00EB68CE">
        <w:t xml:space="preserve">(Приложение 4.1 к </w:t>
      </w:r>
      <w:r w:rsidR="003E11D8" w:rsidRPr="00EB68CE">
        <w:t>Правилам</w:t>
      </w:r>
      <w:r w:rsidRPr="00EB68CE">
        <w:t>);</w:t>
      </w:r>
    </w:p>
    <w:p w:rsidR="00356480" w:rsidRPr="008B0C63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8B0C63">
        <w:t xml:space="preserve">образец бизнес-плана проекта (Приложение 4.2 к </w:t>
      </w:r>
      <w:r w:rsidR="003E11D8">
        <w:t>Правилам</w:t>
      </w:r>
      <w:r w:rsidRPr="008B0C63">
        <w:t>).</w:t>
      </w:r>
    </w:p>
    <w:p w:rsidR="00FF6AB1" w:rsidRPr="00EB68CE" w:rsidRDefault="00FF6AB1" w:rsidP="00F05AAB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3.2. Рассмотрение Заявления на предоставление </w:t>
      </w:r>
      <w:r w:rsidRPr="00EB68CE">
        <w:rPr>
          <w:b w:val="0"/>
          <w:bCs w:val="0"/>
          <w:i w:val="0"/>
          <w:iCs w:val="0"/>
        </w:rPr>
        <w:t>микрозайма в Фонде осуществляется после представления СМСП полного пакета документов</w:t>
      </w:r>
      <w:r w:rsidR="0072133C" w:rsidRPr="00EB68CE">
        <w:rPr>
          <w:b w:val="0"/>
          <w:bCs w:val="0"/>
          <w:i w:val="0"/>
          <w:iCs w:val="0"/>
        </w:rPr>
        <w:t>, указанного в п.3.1. Правил,</w:t>
      </w:r>
      <w:r w:rsidRPr="00EB68CE">
        <w:rPr>
          <w:b w:val="0"/>
          <w:bCs w:val="0"/>
          <w:i w:val="0"/>
          <w:iCs w:val="0"/>
        </w:rPr>
        <w:t xml:space="preserve"> в </w:t>
      </w:r>
      <w:r w:rsidRPr="00EB68CE">
        <w:rPr>
          <w:b w:val="0"/>
          <w:i w:val="0"/>
        </w:rPr>
        <w:t>соответствии с изложенным ниже порядком</w:t>
      </w:r>
      <w:r w:rsidRPr="00EB68CE">
        <w:rPr>
          <w:b w:val="0"/>
          <w:bCs w:val="0"/>
          <w:i w:val="0"/>
          <w:iCs w:val="0"/>
        </w:rPr>
        <w:t>.</w:t>
      </w:r>
      <w:r w:rsidR="00356480" w:rsidRPr="00EB68CE">
        <w:rPr>
          <w:b w:val="0"/>
          <w:bCs w:val="0"/>
          <w:i w:val="0"/>
          <w:iCs w:val="0"/>
        </w:rPr>
        <w:t xml:space="preserve"> Срок принятия решения </w:t>
      </w:r>
      <w:r w:rsidR="0072133C" w:rsidRPr="00EB68CE">
        <w:rPr>
          <w:b w:val="0"/>
          <w:bCs w:val="0"/>
          <w:i w:val="0"/>
          <w:iCs w:val="0"/>
        </w:rPr>
        <w:t xml:space="preserve">Фондом </w:t>
      </w:r>
      <w:r w:rsidR="00356480" w:rsidRPr="00EB68CE">
        <w:rPr>
          <w:b w:val="0"/>
          <w:bCs w:val="0"/>
          <w:i w:val="0"/>
          <w:iCs w:val="0"/>
        </w:rPr>
        <w:t xml:space="preserve">по заявке не должен превышать </w:t>
      </w:r>
      <w:r w:rsidR="00912CA5">
        <w:rPr>
          <w:b w:val="0"/>
          <w:bCs w:val="0"/>
          <w:i w:val="0"/>
          <w:iCs w:val="0"/>
        </w:rPr>
        <w:t>2</w:t>
      </w:r>
      <w:r w:rsidR="00356480" w:rsidRPr="00EB68CE">
        <w:rPr>
          <w:b w:val="0"/>
          <w:bCs w:val="0"/>
          <w:i w:val="0"/>
          <w:iCs w:val="0"/>
        </w:rPr>
        <w:t>0 дней от момента предоставления полного пакета документов.</w:t>
      </w:r>
    </w:p>
    <w:p w:rsidR="00F05AAB" w:rsidRPr="00EB68CE" w:rsidRDefault="00F05AAB" w:rsidP="00F05AA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>После получения Заявления специалист Фонда предоставляет Заявителю:</w:t>
      </w:r>
    </w:p>
    <w:p w:rsidR="00F05AAB" w:rsidRPr="00EB68CE" w:rsidRDefault="00F05AAB" w:rsidP="00F05A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EB68CE">
        <w:rPr>
          <w:rFonts w:ascii="Times New Roman" w:hAnsi="Times New Roman" w:cs="Times New Roman"/>
          <w:sz w:val="24"/>
          <w:szCs w:val="24"/>
        </w:rPr>
        <w:t xml:space="preserve">подавшему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микрозайма; </w:t>
      </w:r>
    </w:p>
    <w:p w:rsidR="00F05AAB" w:rsidRPr="00F05AAB" w:rsidRDefault="00F05AAB" w:rsidP="00F05A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sz w:val="24"/>
          <w:szCs w:val="24"/>
        </w:rPr>
        <w:t xml:space="preserve">- информирует лицо, подавшее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3.4. </w:t>
      </w:r>
      <w:r>
        <w:rPr>
          <w:bCs w:val="0"/>
          <w:i w:val="0"/>
          <w:iCs w:val="0"/>
          <w:color w:val="000000"/>
        </w:rPr>
        <w:t>Возможные способы обеспечения исполнения обязательств по займу:</w:t>
      </w:r>
    </w:p>
    <w:p w:rsidR="00FF6AB1" w:rsidRDefault="00FF6AB1" w:rsidP="00FF6AB1">
      <w:pPr>
        <w:pStyle w:val="21"/>
        <w:spacing w:line="360" w:lineRule="auto"/>
        <w:ind w:firstLine="720"/>
        <w:rPr>
          <w:i w:val="0"/>
          <w:iCs w:val="0"/>
        </w:rPr>
      </w:pPr>
      <w:r>
        <w:rPr>
          <w:b w:val="0"/>
          <w:i w:val="0"/>
          <w:iCs w:val="0"/>
        </w:rPr>
        <w:t>3.4.1. Залог: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принадлежащего СМСП или третьему лицу;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  <w:tab w:val="center" w:pos="108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ab/>
        <w:t>имущества, приобретаемого за счет займа Фонда, при условии, что доля заемных средств в стоимости приобретаемого оборудования не превышает 70 % от цены производителя, и приобретаемое имущество имеется в наличии, и может быть проверенно  на момент принятия решения о выдаче займа;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СМСП).</w:t>
      </w:r>
    </w:p>
    <w:p w:rsidR="005941E8" w:rsidRDefault="005941E8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 платежеспособных физических лиц;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A74510">
        <w:rPr>
          <w:b w:val="0"/>
          <w:bCs w:val="0"/>
        </w:rPr>
        <w:t xml:space="preserve"> действующего</w:t>
      </w:r>
      <w:r>
        <w:rPr>
          <w:b w:val="0"/>
          <w:bCs w:val="0"/>
        </w:rPr>
        <w:t xml:space="preserve"> юридического лица, финансовое состояние которого признается удовлетворительным</w:t>
      </w:r>
      <w:r w:rsidR="000C452A">
        <w:rPr>
          <w:b w:val="0"/>
          <w:bCs w:val="0"/>
        </w:rPr>
        <w:t>.</w:t>
      </w:r>
      <w:r w:rsidR="00D137BC">
        <w:rPr>
          <w:b w:val="0"/>
          <w:bCs w:val="0"/>
        </w:rPr>
        <w:t xml:space="preserve"> 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3.4.</w:t>
      </w:r>
      <w:r w:rsidR="0000552E">
        <w:rPr>
          <w:b w:val="0"/>
          <w:bCs w:val="0"/>
        </w:rPr>
        <w:t>3</w:t>
      </w:r>
      <w:r>
        <w:rPr>
          <w:b w:val="0"/>
          <w:bCs w:val="0"/>
        </w:rPr>
        <w:t>. При предоставлении в качестве обеспечения займа поручительств физических лиц, их платежеспособность определяется на основании предоставленных справок по форме НДФЛ-2, или иных подтвержденных доходов.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</w:t>
      </w:r>
      <w:r w:rsidR="0000552E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00552E">
        <w:rPr>
          <w:b w:val="0"/>
          <w:bCs w:val="0"/>
        </w:rPr>
        <w:t>1</w:t>
      </w:r>
      <w:r>
        <w:rPr>
          <w:b w:val="0"/>
          <w:bCs w:val="0"/>
        </w:rPr>
        <w:t xml:space="preserve">.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документов, в соответствии со списком (Прил.2-1). </w:t>
      </w:r>
    </w:p>
    <w:p w:rsidR="00FF6AB1" w:rsidRDefault="00FF6AB1" w:rsidP="00FF6AB1">
      <w:pPr>
        <w:pStyle w:val="a4"/>
        <w:widowControl w:val="0"/>
        <w:tabs>
          <w:tab w:val="num" w:pos="1440"/>
        </w:tabs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</w:t>
      </w:r>
      <w:r w:rsidR="0000552E">
        <w:rPr>
          <w:b w:val="0"/>
          <w:bCs w:val="0"/>
        </w:rPr>
        <w:t>3.2.</w:t>
      </w:r>
      <w:r>
        <w:rPr>
          <w:b w:val="0"/>
          <w:bCs w:val="0"/>
        </w:rPr>
        <w:t xml:space="preserve"> Займы могут предоставляться СМСП при следующих способах обеспечения обязательств по сделке:</w:t>
      </w:r>
    </w:p>
    <w:p w:rsidR="00FF6AB1" w:rsidRPr="00406134" w:rsidRDefault="00FF6AB1" w:rsidP="00FF6AB1">
      <w:pPr>
        <w:numPr>
          <w:ilvl w:val="0"/>
          <w:numId w:val="1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сумме до </w:t>
      </w:r>
      <w:r w:rsidR="00912CA5">
        <w:rPr>
          <w:rFonts w:ascii="Times New Roman" w:hAnsi="Times New Roman" w:cs="Times New Roman"/>
          <w:sz w:val="24"/>
          <w:szCs w:val="24"/>
        </w:rPr>
        <w:t>2</w:t>
      </w:r>
      <w:r w:rsidR="00821D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тысяч рублей при наличии поручительств одного физического лица, 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613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E6267" w:rsidRPr="00406134">
        <w:rPr>
          <w:rFonts w:ascii="Times New Roman" w:hAnsi="Times New Roman" w:cs="Times New Roman"/>
          <w:sz w:val="24"/>
          <w:szCs w:val="24"/>
        </w:rPr>
        <w:t>свыше</w:t>
      </w:r>
      <w:r w:rsidRPr="00406134">
        <w:rPr>
          <w:rFonts w:ascii="Times New Roman" w:hAnsi="Times New Roman" w:cs="Times New Roman"/>
          <w:sz w:val="24"/>
          <w:szCs w:val="24"/>
        </w:rPr>
        <w:t xml:space="preserve"> </w:t>
      </w:r>
      <w:r w:rsidR="00912CA5">
        <w:rPr>
          <w:rFonts w:ascii="Times New Roman" w:hAnsi="Times New Roman" w:cs="Times New Roman"/>
          <w:sz w:val="24"/>
          <w:szCs w:val="24"/>
        </w:rPr>
        <w:t>201</w:t>
      </w:r>
      <w:r w:rsidRPr="00406134">
        <w:rPr>
          <w:rFonts w:ascii="Times New Roman" w:hAnsi="Times New Roman" w:cs="Times New Roman"/>
          <w:sz w:val="24"/>
          <w:szCs w:val="24"/>
        </w:rPr>
        <w:t>тысяч рублей включительно - при наличии поручительств не менее двух физических лиц, предоставленных ими в совокупности на всю сумму обязательств по сделке, или поручительства одного юридического лица на всю сумму обязательств по займу (без другого обеспечения);</w:t>
      </w:r>
    </w:p>
    <w:p w:rsidR="00FF6AB1" w:rsidRDefault="00FF6AB1" w:rsidP="00120436">
      <w:pPr>
        <w:pStyle w:val="a4"/>
        <w:numPr>
          <w:ilvl w:val="1"/>
          <w:numId w:val="19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Иные виды ликвидного обеспечения.</w:t>
      </w:r>
    </w:p>
    <w:p w:rsidR="00FF6AB1" w:rsidRDefault="0000552E" w:rsidP="0000552E">
      <w:pPr>
        <w:pStyle w:val="a4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3.6.</w:t>
      </w:r>
      <w:r w:rsidR="00FF6AB1">
        <w:rPr>
          <w:b w:val="0"/>
          <w:bCs w:val="0"/>
        </w:rPr>
        <w:t>Заемщику рекомендуется застраховать предмет залога на полную сумму его залоговой стоимости, оплатить страховую премию из собственных средств, и предоставить подтверждающие документы до момента предоставления займа. Заемщики, подтвердившие свое согласие на страхование предмет залога, а также жизни и здоровья, имеют преимущество при прочих равных условиях при принятии решения о возможности финансирования.</w:t>
      </w:r>
    </w:p>
    <w:p w:rsidR="00120436" w:rsidRPr="00120436" w:rsidRDefault="0000552E" w:rsidP="00120436">
      <w:pPr>
        <w:pStyle w:val="a4"/>
        <w:numPr>
          <w:ilvl w:val="1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Правления фонда </w:t>
      </w:r>
      <w:r w:rsidR="000A618F" w:rsidRPr="000C452A">
        <w:rPr>
          <w:b w:val="0"/>
          <w:bCs w:val="0"/>
        </w:rPr>
        <w:t xml:space="preserve"> принимает решение о  предоставлении микрозайма или об отказе</w:t>
      </w:r>
      <w:r w:rsidR="00C75305" w:rsidRPr="000C452A">
        <w:rPr>
          <w:b w:val="0"/>
          <w:bCs w:val="0"/>
        </w:rPr>
        <w:t xml:space="preserve"> в предоставлении займа</w:t>
      </w:r>
      <w:r w:rsidR="000A618F" w:rsidRPr="000C452A">
        <w:rPr>
          <w:b w:val="0"/>
          <w:bCs w:val="0"/>
        </w:rPr>
        <w:t xml:space="preserve">. Данное решение доводится </w:t>
      </w:r>
      <w:r w:rsidR="00C75305" w:rsidRPr="000C452A">
        <w:rPr>
          <w:b w:val="0"/>
          <w:bCs w:val="0"/>
        </w:rPr>
        <w:t xml:space="preserve">специалистом Фонда </w:t>
      </w:r>
      <w:r w:rsidR="000A618F" w:rsidRPr="000C452A">
        <w:rPr>
          <w:b w:val="0"/>
          <w:bCs w:val="0"/>
        </w:rPr>
        <w:t xml:space="preserve">до Заявителя </w:t>
      </w:r>
      <w:r w:rsidR="00C75305" w:rsidRPr="000C452A">
        <w:rPr>
          <w:b w:val="0"/>
          <w:bCs w:val="0"/>
        </w:rPr>
        <w:t>любым доступным способом (по факсу, электронной почте или почтовым отправлением</w:t>
      </w:r>
      <w:r w:rsidR="00250020" w:rsidRPr="000C452A">
        <w:rPr>
          <w:b w:val="0"/>
          <w:bCs w:val="0"/>
        </w:rPr>
        <w:t>, по телефону) с указанием даты и номера принятого решения</w:t>
      </w:r>
      <w:r w:rsidR="00F05AAB" w:rsidRPr="000C452A">
        <w:rPr>
          <w:b w:val="0"/>
          <w:bCs w:val="0"/>
        </w:rPr>
        <w:t>, периода действия положительного решения.</w:t>
      </w:r>
      <w:r w:rsidR="00F05AAB">
        <w:rPr>
          <w:b w:val="0"/>
          <w:bCs w:val="0"/>
        </w:rPr>
        <w:t xml:space="preserve"> </w:t>
      </w:r>
      <w:r w:rsidR="00120436" w:rsidRPr="00120436">
        <w:rPr>
          <w:b w:val="0"/>
          <w:bCs w:val="0"/>
        </w:rPr>
        <w:t>На основании решения</w:t>
      </w:r>
      <w:r w:rsidR="00120436">
        <w:rPr>
          <w:b w:val="0"/>
          <w:bCs w:val="0"/>
        </w:rPr>
        <w:t xml:space="preserve"> о возможности выдачи займа</w:t>
      </w:r>
      <w:r w:rsidR="00120436" w:rsidRPr="00120436">
        <w:rPr>
          <w:b w:val="0"/>
          <w:bCs w:val="0"/>
        </w:rPr>
        <w:t xml:space="preserve">, принятого </w:t>
      </w:r>
      <w:r w:rsidR="00120436" w:rsidRPr="00912CA5">
        <w:rPr>
          <w:b w:val="0"/>
          <w:bCs w:val="0"/>
        </w:rPr>
        <w:t>Финансовым комитетом</w:t>
      </w:r>
      <w:r w:rsidR="00120436" w:rsidRPr="00120436">
        <w:rPr>
          <w:b w:val="0"/>
          <w:bCs w:val="0"/>
        </w:rPr>
        <w:t>, специалист Фонда готовит Договор займа (Прил</w:t>
      </w:r>
      <w:r w:rsidR="00184E00">
        <w:rPr>
          <w:b w:val="0"/>
          <w:bCs w:val="0"/>
        </w:rPr>
        <w:t>.</w:t>
      </w:r>
      <w:r w:rsidR="00120436" w:rsidRPr="00120436">
        <w:rPr>
          <w:b w:val="0"/>
          <w:bCs w:val="0"/>
        </w:rPr>
        <w:t xml:space="preserve"> 8),</w:t>
      </w:r>
      <w:r w:rsidR="00290D70">
        <w:rPr>
          <w:b w:val="0"/>
          <w:bCs w:val="0"/>
        </w:rPr>
        <w:t xml:space="preserve"> с графиком платежей</w:t>
      </w:r>
      <w:r w:rsidR="00120436" w:rsidRPr="00120436">
        <w:rPr>
          <w:b w:val="0"/>
          <w:bCs w:val="0"/>
        </w:rPr>
        <w:t xml:space="preserve"> и обеспечительные договора - залога имущества, ипотеки, поручительства</w:t>
      </w:r>
      <w:r w:rsidR="00120436">
        <w:rPr>
          <w:b w:val="0"/>
          <w:bCs w:val="0"/>
        </w:rPr>
        <w:t>. В случае необходимости, проводится регистрация залога в установленном законом порядке. После подписания и регистрации договоров займа и залога.</w:t>
      </w:r>
    </w:p>
    <w:p w:rsidR="00FF6AB1" w:rsidRDefault="00FF6AB1" w:rsidP="00FF6AB1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6AB1" w:rsidRDefault="003E11D8" w:rsidP="00FF6AB1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  <w:r w:rsidR="00FF6AB1">
        <w:rPr>
          <w:rFonts w:ascii="Times New Roman" w:hAnsi="Times New Roman"/>
          <w:b/>
          <w:bCs/>
          <w:sz w:val="24"/>
          <w:szCs w:val="24"/>
        </w:rPr>
        <w:t xml:space="preserve"> работы </w:t>
      </w:r>
      <w:r w:rsidR="0000552E">
        <w:rPr>
          <w:rFonts w:ascii="Times New Roman" w:hAnsi="Times New Roman"/>
          <w:b/>
          <w:bCs/>
          <w:sz w:val="24"/>
          <w:szCs w:val="24"/>
        </w:rPr>
        <w:t>Правления</w:t>
      </w:r>
      <w:r w:rsidR="00FF6AB1">
        <w:rPr>
          <w:rFonts w:ascii="Times New Roman" w:hAnsi="Times New Roman"/>
          <w:b/>
          <w:bCs/>
          <w:sz w:val="24"/>
          <w:szCs w:val="24"/>
        </w:rPr>
        <w:t xml:space="preserve"> Фонда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Решение о возможности предоставления финансирования принимается </w:t>
      </w:r>
      <w:r w:rsidR="0000552E">
        <w:rPr>
          <w:rFonts w:ascii="Times New Roman" w:hAnsi="Times New Roman"/>
          <w:sz w:val="24"/>
          <w:szCs w:val="24"/>
        </w:rPr>
        <w:t>Правлением</w:t>
      </w:r>
      <w:r>
        <w:rPr>
          <w:rFonts w:ascii="Times New Roman" w:hAnsi="Times New Roman"/>
          <w:sz w:val="24"/>
          <w:szCs w:val="24"/>
        </w:rPr>
        <w:t xml:space="preserve"> Фонда</w:t>
      </w:r>
    </w:p>
    <w:p w:rsidR="00763056" w:rsidRPr="00763056" w:rsidRDefault="0076305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r w:rsidRPr="00763056">
        <w:rPr>
          <w:rFonts w:ascii="Times New Roman" w:hAnsi="Times New Roman" w:cs="Times New Roman"/>
          <w:sz w:val="24"/>
          <w:szCs w:val="24"/>
        </w:rPr>
        <w:t>случае  отсутствия председателя Финансового комитета, члены общим голосованием простым большинством выбирают председателя на очередное заседание из числа членов финансового комитета, что отражается секретарем комитета в протоколе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DA6" w:rsidRPr="008B0C63" w:rsidRDefault="00FF6AB1" w:rsidP="004934E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00552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44DA6" w:rsidRPr="008B0C63">
        <w:rPr>
          <w:rFonts w:ascii="Times New Roman" w:hAnsi="Times New Roman"/>
          <w:bCs/>
          <w:sz w:val="24"/>
        </w:rPr>
        <w:t xml:space="preserve">Решение </w:t>
      </w:r>
      <w:r w:rsidR="0000552E">
        <w:rPr>
          <w:rFonts w:ascii="Times New Roman" w:hAnsi="Times New Roman" w:cs="Times New Roman"/>
        </w:rPr>
        <w:t>Правления Фонда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 xml:space="preserve">считается  правомочным в случае, если число его участников не менее 2/3 от утвержденного состава. В случае равенства голосов, решающим голосом считается голос Председателя комитета. Члены </w:t>
      </w:r>
      <w:r w:rsidR="0000552E">
        <w:rPr>
          <w:rFonts w:ascii="Times New Roman" w:hAnsi="Times New Roman" w:cs="Times New Roman"/>
        </w:rPr>
        <w:t>Правления фонда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>удостоверяют свое решение личной подписью. При необходимости, возможно привлечение экспертов для технической  оценки  проекта.</w:t>
      </w:r>
    </w:p>
    <w:p w:rsidR="00FF6AB1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0055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Заседания </w:t>
      </w:r>
      <w:r w:rsidR="0000552E">
        <w:rPr>
          <w:rFonts w:ascii="Times New Roman" w:hAnsi="Times New Roman" w:cs="Times New Roman"/>
          <w:sz w:val="24"/>
          <w:szCs w:val="24"/>
        </w:rPr>
        <w:t>Правления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проводятся по мере необходимости, но не реже 1 раза в месяц.</w:t>
      </w:r>
    </w:p>
    <w:p w:rsidR="00FF6AB1" w:rsidRPr="000C452A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00552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C452A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00552E">
        <w:rPr>
          <w:rFonts w:ascii="Times New Roman" w:hAnsi="Times New Roman" w:cs="Times New Roman"/>
          <w:sz w:val="24"/>
          <w:szCs w:val="24"/>
        </w:rPr>
        <w:t>Правления Фонда</w:t>
      </w:r>
      <w:r w:rsidRPr="000C452A">
        <w:rPr>
          <w:rFonts w:ascii="Times New Roman" w:hAnsi="Times New Roman" w:cs="Times New Roman"/>
          <w:sz w:val="24"/>
          <w:szCs w:val="24"/>
        </w:rPr>
        <w:t xml:space="preserve"> </w:t>
      </w:r>
      <w:r w:rsidRPr="000C452A">
        <w:rPr>
          <w:rFonts w:ascii="Times New Roman" w:hAnsi="Times New Roman"/>
          <w:bCs/>
          <w:sz w:val="24"/>
          <w:szCs w:val="24"/>
        </w:rPr>
        <w:t xml:space="preserve">оформляется Протоколом.  Протоколы заседаний </w:t>
      </w:r>
      <w:r w:rsidR="0000552E">
        <w:rPr>
          <w:rFonts w:ascii="Times New Roman" w:hAnsi="Times New Roman" w:cs="Times New Roman"/>
          <w:sz w:val="24"/>
          <w:szCs w:val="24"/>
        </w:rPr>
        <w:t>Правления Фонда</w:t>
      </w:r>
      <w:r w:rsidRPr="000C452A">
        <w:rPr>
          <w:rFonts w:ascii="Times New Roman" w:hAnsi="Times New Roman" w:cs="Times New Roman"/>
          <w:sz w:val="24"/>
          <w:szCs w:val="24"/>
        </w:rPr>
        <w:t xml:space="preserve">  </w:t>
      </w:r>
      <w:r w:rsidRPr="000C452A">
        <w:rPr>
          <w:rFonts w:ascii="Times New Roman" w:hAnsi="Times New Roman"/>
          <w:bCs/>
          <w:sz w:val="24"/>
          <w:szCs w:val="24"/>
        </w:rPr>
        <w:t xml:space="preserve">подшиваются, и хранятся в сейфе у </w:t>
      </w:r>
      <w:r w:rsidR="00DF193D">
        <w:rPr>
          <w:rFonts w:ascii="Times New Roman" w:hAnsi="Times New Roman"/>
          <w:bCs/>
          <w:sz w:val="24"/>
          <w:szCs w:val="24"/>
        </w:rPr>
        <w:t>Директора</w:t>
      </w:r>
      <w:r w:rsidRPr="000C452A">
        <w:rPr>
          <w:rFonts w:ascii="Times New Roman" w:hAnsi="Times New Roman"/>
          <w:bCs/>
          <w:sz w:val="24"/>
          <w:szCs w:val="24"/>
        </w:rPr>
        <w:t xml:space="preserve">.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Выписки из </w:t>
      </w:r>
      <w:r w:rsidRPr="000C452A">
        <w:rPr>
          <w:rFonts w:ascii="Times New Roman" w:hAnsi="Times New Roman"/>
          <w:bCs/>
          <w:sz w:val="24"/>
          <w:szCs w:val="24"/>
        </w:rPr>
        <w:t>протокола по отдельным вопросам</w:t>
      </w:r>
      <w:r w:rsidR="000E0692" w:rsidRPr="000C452A">
        <w:rPr>
          <w:rFonts w:ascii="Times New Roman" w:hAnsi="Times New Roman"/>
          <w:bCs/>
          <w:sz w:val="24"/>
          <w:szCs w:val="24"/>
        </w:rPr>
        <w:t xml:space="preserve"> по конкретному Заемщику</w:t>
      </w:r>
      <w:r w:rsidRPr="000C452A">
        <w:rPr>
          <w:rFonts w:ascii="Times New Roman" w:hAnsi="Times New Roman"/>
          <w:bCs/>
          <w:sz w:val="24"/>
          <w:szCs w:val="24"/>
        </w:rPr>
        <w:t xml:space="preserve">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об одобрении условий микрозайма и способов обеспечения </w:t>
      </w:r>
      <w:r w:rsidRPr="000C452A">
        <w:rPr>
          <w:rFonts w:ascii="Times New Roman" w:hAnsi="Times New Roman"/>
          <w:bCs/>
          <w:sz w:val="24"/>
          <w:szCs w:val="24"/>
        </w:rPr>
        <w:t>подшиваются в Досье по каждой сделке.</w:t>
      </w:r>
    </w:p>
    <w:p w:rsidR="000C452A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0C452A">
        <w:rPr>
          <w:rFonts w:ascii="Times New Roman" w:hAnsi="Times New Roman"/>
          <w:sz w:val="24"/>
          <w:szCs w:val="24"/>
        </w:rPr>
        <w:t>4.</w:t>
      </w:r>
      <w:r w:rsidR="00DF193D">
        <w:rPr>
          <w:rFonts w:ascii="Times New Roman" w:hAnsi="Times New Roman"/>
          <w:sz w:val="24"/>
          <w:szCs w:val="24"/>
        </w:rPr>
        <w:t>6</w:t>
      </w:r>
      <w:r w:rsidRPr="000C452A">
        <w:rPr>
          <w:rFonts w:ascii="Times New Roman" w:hAnsi="Times New Roman"/>
          <w:sz w:val="24"/>
          <w:szCs w:val="24"/>
        </w:rPr>
        <w:t xml:space="preserve">. Принятое решение </w:t>
      </w:r>
      <w:r w:rsidR="0000552E">
        <w:rPr>
          <w:rFonts w:ascii="Times New Roman" w:hAnsi="Times New Roman" w:cs="Times New Roman"/>
          <w:sz w:val="24"/>
          <w:szCs w:val="24"/>
        </w:rPr>
        <w:t>Правлением Фонда</w:t>
      </w:r>
      <w:r w:rsidRPr="000C452A">
        <w:rPr>
          <w:rFonts w:ascii="Times New Roman" w:hAnsi="Times New Roman" w:cs="Times New Roman"/>
          <w:sz w:val="24"/>
          <w:szCs w:val="24"/>
        </w:rPr>
        <w:t xml:space="preserve"> </w:t>
      </w:r>
      <w:r w:rsidRPr="000C452A">
        <w:rPr>
          <w:rFonts w:ascii="Times New Roman" w:hAnsi="Times New Roman"/>
          <w:sz w:val="24"/>
          <w:szCs w:val="24"/>
        </w:rPr>
        <w:t xml:space="preserve">о выдаче микрозайма, либо причинах отказа, и условиях, на которых предоставляется займ, доводится специалистом Фонда до СМСП </w:t>
      </w:r>
      <w:r w:rsidR="000E0692" w:rsidRPr="000C452A">
        <w:rPr>
          <w:rFonts w:ascii="Times New Roman" w:hAnsi="Times New Roman" w:cs="Times New Roman"/>
          <w:bCs/>
          <w:sz w:val="24"/>
          <w:szCs w:val="24"/>
        </w:rPr>
        <w:t>Заявителя любым доступным способом (по факсу, электронной почте или почтовым отправлением, по телефону) с указанием даты и номера принятого решения, периода действия положительного решения.</w:t>
      </w:r>
      <w:r w:rsidR="005B4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СМСП могут быть возвращены представленные им для рассмотрения вопроса документы (за исключением Заявления на предоставление займа и Анкеты Клиента).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Фонда могут быть сделаны копии других документов, представленных СМСП, которые подлежат хранению вместе с Заявлением на предоставление займа и Анкетой Клиента. </w:t>
      </w:r>
    </w:p>
    <w:p w:rsidR="00FF6AB1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AB1" w:rsidRDefault="00FF6AB1" w:rsidP="00FF6AB1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Сопровождение сделки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5.1. В рамках сопровождения сделки специалист Фонда осуществляет мониторинг: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экономических и финансовых результатов хозяйственной деятельности Заемщика;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обеспечения обязательств по займу;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целевого использования заемных средств.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Сопровождение сделки осуществляется на протяжении всего срока финансирования.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5.1.1. </w:t>
      </w:r>
      <w:r>
        <w:rPr>
          <w:bCs w:val="0"/>
          <w:iCs w:val="0"/>
        </w:rPr>
        <w:t>Мониторинг экономических и финансовых результатов хозяйственной деятельности</w:t>
      </w:r>
      <w:r>
        <w:rPr>
          <w:b w:val="0"/>
          <w:bCs w:val="0"/>
          <w:i w:val="0"/>
          <w:iCs w:val="0"/>
        </w:rPr>
        <w:t xml:space="preserve"> Заемщика осуществляется путем анализа данных финансовой отчетности, а также на основании других документов, отражающих экономические и финансовые результаты хозяйственной деятельности Заемщика, с периодичностью – не реже одного раза в квартал.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Если в ходе мониторинга выявляются факты ухудшения финансового состояния (не связанные с сезонным характером деятельности) и/или негативных изменений в характере бизнеса, влекущих за собой риски неисполнения обязательств по займу, специалистом Фонда готовится служебная записка на имя руководителя Фонда, за подписью начальника подразделения, осуществляющего финансирование, с описанием проблемы и предложениями по возможным действиям, направленным на снижение рисков. </w:t>
      </w:r>
    </w:p>
    <w:p w:rsidR="00FF6AB1" w:rsidRDefault="00FF6AB1" w:rsidP="00FF6AB1">
      <w:pPr>
        <w:pStyle w:val="21"/>
        <w:spacing w:line="360" w:lineRule="auto"/>
        <w:ind w:firstLine="720"/>
        <w:rPr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5.1.2. </w:t>
      </w:r>
      <w:r>
        <w:rPr>
          <w:bCs w:val="0"/>
          <w:iCs w:val="0"/>
        </w:rPr>
        <w:t>Мониторинг обеспечения обязательств по финансовой сделке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t>Мониторинг состояния залогового обеспечения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осуществляется путем анализа  документов по учету имущества Залогодателя – юридического лица, подтверждающих наличие предмета залога, его соответствие по количеству, структуре, потребительским свойствам, качеству и стоимости соответствующим параметрам, определенным в Договоре о залоге, в ходе проведения документальных проверок и проверок с выездом на место нахождения предмета залога.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Документальная и визуальная проверка наличия и сохранности предмета залога (с выездом специалиста Фонда осуществляется с периодичностью не реже одного раза в квартал, при залоге товарно-материальных ценностей – не реже одного раза в месяц. Для проверки принятого обеспечения, находящегося в отдаленных </w:t>
      </w:r>
      <w:r w:rsidR="00CF6155">
        <w:rPr>
          <w:b w:val="0"/>
          <w:bCs w:val="0"/>
          <w:i w:val="0"/>
          <w:iCs w:val="0"/>
        </w:rPr>
        <w:t>наслегах</w:t>
      </w:r>
      <w:r>
        <w:rPr>
          <w:b w:val="0"/>
          <w:bCs w:val="0"/>
          <w:i w:val="0"/>
          <w:iCs w:val="0"/>
        </w:rPr>
        <w:t xml:space="preserve">, могут привлекаться работники администрации муниципальных образований.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t>Мониторинг надежности поручительства</w:t>
      </w:r>
      <w:r>
        <w:rPr>
          <w:b w:val="0"/>
          <w:bCs w:val="0"/>
          <w:i w:val="0"/>
          <w:iCs w:val="0"/>
        </w:rPr>
        <w:t xml:space="preserve"> осуществляется путем анализа финансового состояния поручителя.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негативных изменений, ухудшающих обеспечение займа, работником фонда разрабатываются предложения по предоставлению Заемщиком дополнительного объема ликвидного обеспечения или в случае полной утраты обеспечения (потери его ликвидности) – замене на иное ликвидное обеспечение, которые согласовываются с руководителем Фонда и доводятся до Заемщика.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5.1.3. </w:t>
      </w:r>
      <w:r>
        <w:rPr>
          <w:bCs w:val="0"/>
          <w:iCs w:val="0"/>
        </w:rPr>
        <w:t>Мониторинг целевого использования заемных средств</w:t>
      </w:r>
      <w:r>
        <w:rPr>
          <w:b w:val="0"/>
          <w:bCs w:val="0"/>
          <w:i w:val="0"/>
          <w:iCs w:val="0"/>
        </w:rPr>
        <w:t xml:space="preserve"> осуществляется путем анализа документов, представляемых Заемщиком в подтверждение целевого использования заемных средств: договоров купли-продажи, контрактов на поставку, платежных поручений, товарных накладных, счетов-фактур, грузовых таможенных </w:t>
      </w:r>
      <w:r>
        <w:rPr>
          <w:b w:val="0"/>
          <w:bCs w:val="0"/>
          <w:i w:val="0"/>
          <w:iCs w:val="0"/>
        </w:rPr>
        <w:lastRenderedPageBreak/>
        <w:t xml:space="preserve">деклараций и прочих документов, а также визуального ознакомления во время очередного выезда к Заемщику. Срок предоставления документов, подтверждающих целевое использование займа не должен превышать 30 дней с момента фактического предоставления заемных средств. </w:t>
      </w:r>
    </w:p>
    <w:p w:rsidR="00FF6AB1" w:rsidRDefault="00FF6AB1" w:rsidP="00FF6AB1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фактов нецелевого использования заемных средств, или не предоставления подтверждающих документов, к Заемщику применяются санкции в соответствии с условиями договора займа. Санкции могут включать: требование досрочного возврата средств, использованных на цели, не предусмотренные Договором займа, либо увеличение процентной ставки по займу. Решение о виде и размере санкций принимаются </w:t>
      </w:r>
      <w:r w:rsidR="0000552E">
        <w:rPr>
          <w:b w:val="0"/>
          <w:bCs w:val="0"/>
          <w:i w:val="0"/>
          <w:iCs w:val="0"/>
        </w:rPr>
        <w:t xml:space="preserve">Правлением Фонда </w:t>
      </w:r>
      <w:r>
        <w:rPr>
          <w:b w:val="0"/>
          <w:bCs w:val="0"/>
          <w:i w:val="0"/>
          <w:iCs w:val="0"/>
        </w:rPr>
        <w:t xml:space="preserve"> и прописываются в Договоре займа. 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Пролонгация договора займа осуществляется на основании письменного заявления Заемщика при предъявлении документов,  подтверждающих необходимость пролонгации займа.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Решение о пролонгации договора займа принимается  </w:t>
      </w:r>
      <w:r w:rsidR="0000552E">
        <w:rPr>
          <w:rFonts w:ascii="Times New Roman" w:hAnsi="Times New Roman" w:cs="Times New Roman"/>
          <w:sz w:val="24"/>
          <w:szCs w:val="24"/>
        </w:rPr>
        <w:t>Правлением</w:t>
      </w:r>
      <w:r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Принятое решение о пролонгации срока возврата займа (изменении условий договора займа) оформляется дополнительным соглашением к данному договору займа (в двух экземплярах), которое подписывается обеими сторонами и скрепляется печатями.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дней после принятия отрицательного решения по продлению срока договора </w:t>
      </w:r>
      <w:r w:rsidRPr="000C452A">
        <w:rPr>
          <w:rFonts w:ascii="Times New Roman" w:hAnsi="Times New Roman" w:cs="Times New Roman"/>
          <w:sz w:val="24"/>
          <w:szCs w:val="24"/>
        </w:rPr>
        <w:t>займа</w:t>
      </w:r>
      <w:r w:rsidR="000E0692" w:rsidRPr="000C452A">
        <w:rPr>
          <w:rFonts w:ascii="Times New Roman" w:hAnsi="Times New Roman" w:cs="Times New Roman"/>
          <w:sz w:val="24"/>
          <w:szCs w:val="24"/>
        </w:rPr>
        <w:t xml:space="preserve"> </w:t>
      </w:r>
      <w:r w:rsidR="0000552E">
        <w:rPr>
          <w:rFonts w:ascii="Times New Roman" w:hAnsi="Times New Roman" w:cs="Times New Roman"/>
          <w:sz w:val="24"/>
          <w:szCs w:val="24"/>
        </w:rPr>
        <w:t>Правлением</w:t>
      </w:r>
      <w:r w:rsidRPr="000C4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обязан подготовить письмо в адрес Заемщика с указанием причин отказа в пролонгации и с требованием погасить задолженность по займу в установленные договором займа сроки. Письмо вручается под роспись  Заемщику с указанием даты вручения либо отправляется по почте заказным письмом. Почтовая квитанция об отправке письма и копия письма подшиваются в Досье Заемщика.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отказе Заемщика добровольно погасить задолженность по займу и процентов по нему в отношении Заемщика разрабатываются и реализовываются меры по возврату займа в соответствии с договором займа и залога (поручительства, банковской гарантии). Все меры разрабатываются в соответствии с действующим законодательством Российской Федерации.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погашения основного долга по договору займа, начисленных процентов и штрафных санкций договор считается исполненным.</w:t>
      </w:r>
    </w:p>
    <w:p w:rsidR="00FF6AB1" w:rsidRDefault="00FF6AB1" w:rsidP="00FF6AB1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B1" w:rsidRPr="0072133C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Раздел II. Виды микрозаймов, предоставляемым Фондом субъектам малого и среднего предпринимательства </w:t>
      </w:r>
    </w:p>
    <w:p w:rsidR="005E6F30" w:rsidRDefault="005E6F30" w:rsidP="005E6F30">
      <w:pPr>
        <w:pStyle w:val="ConsPlusNormal"/>
        <w:widowControl/>
        <w:numPr>
          <w:ilvl w:val="0"/>
          <w:numId w:val="27"/>
        </w:numPr>
        <w:spacing w:line="360" w:lineRule="auto"/>
        <w:ind w:left="1068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Льготные займы</w:t>
      </w:r>
    </w:p>
    <w:p w:rsidR="00BE1D75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lastRenderedPageBreak/>
        <w:t xml:space="preserve">1.1. </w:t>
      </w:r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Максимальный размер микрозайма по программе микрофинансирования не должен превышать единовременно на 1 (одного) субъекта малого и среднего предпринимательства максимальный размер микрозайма, установленный Федеральным </w:t>
      </w:r>
      <w:hyperlink r:id="rId8" w:history="1">
        <w:r w:rsidRPr="00BE1D75">
          <w:rPr>
            <w:b w:val="0"/>
            <w:bCs w:val="0"/>
            <w:i w:val="0"/>
            <w:iCs w:val="0"/>
            <w:color w:val="000000"/>
            <w:szCs w:val="28"/>
          </w:rPr>
          <w:t>законом</w:t>
        </w:r>
      </w:hyperlink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 от 02.07.2010 N 151-ФЗ "О микрофинансовой деятельности и микрофинансовой организациях"». </w:t>
      </w:r>
    </w:p>
    <w:p w:rsidR="005E6F30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1.2. 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 xml:space="preserve">Микрозаймы предоставляются действующим и вновь созданным СМСП </w:t>
      </w:r>
      <w:r w:rsidR="00391EFA">
        <w:rPr>
          <w:b w:val="0"/>
          <w:bCs w:val="0"/>
          <w:i w:val="0"/>
          <w:iCs w:val="0"/>
          <w:color w:val="000000"/>
          <w:szCs w:val="28"/>
        </w:rPr>
        <w:t xml:space="preserve">в сфере сельского хозяйства и производителей хлебобулочных и кондитерских изделий. </w:t>
      </w:r>
    </w:p>
    <w:p w:rsidR="005E6F30" w:rsidRDefault="005E6F30" w:rsidP="005E6F30">
      <w:pPr>
        <w:pStyle w:val="21"/>
        <w:spacing w:line="360" w:lineRule="auto"/>
        <w:ind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1.3</w:t>
      </w:r>
      <w:r>
        <w:rPr>
          <w:b w:val="0"/>
          <w:bCs w:val="0"/>
          <w:i w:val="0"/>
          <w:iCs w:val="0"/>
          <w:szCs w:val="28"/>
        </w:rPr>
        <w:t xml:space="preserve">. Микрофинансирование СМСП осуществляется за счет средств, предоставленных Фонду из </w:t>
      </w:r>
      <w:r w:rsidR="00801DF8">
        <w:rPr>
          <w:b w:val="0"/>
          <w:bCs w:val="0"/>
          <w:i w:val="0"/>
          <w:iCs w:val="0"/>
          <w:szCs w:val="28"/>
        </w:rPr>
        <w:t>Муниципального бюджета</w:t>
      </w:r>
      <w:r>
        <w:rPr>
          <w:b w:val="0"/>
          <w:bCs w:val="0"/>
          <w:i w:val="0"/>
          <w:iCs w:val="0"/>
          <w:szCs w:val="28"/>
        </w:rPr>
        <w:t xml:space="preserve"> предусмотренных на финансирование мероприятий Республиканской целевой программы.</w:t>
      </w:r>
    </w:p>
    <w:p w:rsidR="005E6F30" w:rsidRDefault="005E6F30" w:rsidP="005E6F30">
      <w:pPr>
        <w:pStyle w:val="20"/>
        <w:spacing w:line="36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="00BE1D75" w:rsidRPr="00BE1D75">
        <w:rPr>
          <w:bCs/>
          <w:iCs/>
        </w:rPr>
        <w:t>Максимальный срок предоставления микрозайма по программе льготного микрофинансирования не должен превышать 3 (три) года</w:t>
      </w:r>
      <w:r>
        <w:rPr>
          <w:color w:val="000000"/>
          <w:szCs w:val="28"/>
        </w:rPr>
        <w:t>.</w:t>
      </w:r>
    </w:p>
    <w:p w:rsidR="005E6F30" w:rsidRDefault="005E6F30" w:rsidP="005E6F30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1.5.  Микрозаймы предоставляются СМСП в первую очередь для целей:</w:t>
      </w:r>
    </w:p>
    <w:p w:rsidR="005E6F30" w:rsidRDefault="00B228F6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="006D5C7C">
        <w:rPr>
          <w:rFonts w:ascii="Times New Roman" w:hAnsi="Times New Roman" w:cs="Times New Roman"/>
          <w:color w:val="000000"/>
          <w:sz w:val="24"/>
          <w:szCs w:val="28"/>
        </w:rPr>
        <w:t>риобретение и обновление производственного оборудования</w:t>
      </w:r>
      <w:r w:rsidR="005E6F30">
        <w:rPr>
          <w:rFonts w:ascii="Times New Roman" w:hAnsi="Times New Roman" w:cs="Times New Roman"/>
          <w:color w:val="000000"/>
          <w:sz w:val="24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B228F6" w:rsidRDefault="00B228F6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приобретение сельскохозяйственных животных и птиц;</w:t>
      </w:r>
    </w:p>
    <w:p w:rsidR="00B228F6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приобретение сельскохозяйственного оборудования;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строительство и ремонт животноводческих объектов;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приобретение кормов для животных;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строительство и ремонт овощехранилище;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приобретение оборудования оросительной системы для полива с/х растений;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проведение работы по газификации с/х и производственных объектов;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проведение работы по электрофикацию с/х и производственных объектов;</w:t>
      </w:r>
    </w:p>
    <w:p w:rsidR="00690EFA" w:rsidRDefault="00690EFA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поддержку рыбного хозяйства.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1.6.</w:t>
      </w:r>
      <w:r>
        <w:rPr>
          <w:szCs w:val="28"/>
        </w:rPr>
        <w:t xml:space="preserve"> </w:t>
      </w:r>
      <w:r>
        <w:rPr>
          <w:b w:val="0"/>
          <w:i w:val="0"/>
          <w:szCs w:val="28"/>
        </w:rPr>
        <w:t xml:space="preserve">Финансовые средства могут быть предоставлены единовременно, либо траншами, по мере использования заемных средств. 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1.7. </w:t>
      </w:r>
      <w:r>
        <w:rPr>
          <w:b w:val="0"/>
          <w:i w:val="0"/>
          <w:iCs w:val="0"/>
          <w:szCs w:val="28"/>
        </w:rPr>
        <w:t>Сумма предоставляемого займа</w:t>
      </w:r>
      <w:r>
        <w:rPr>
          <w:i w:val="0"/>
          <w:iCs w:val="0"/>
          <w:szCs w:val="28"/>
        </w:rPr>
        <w:t xml:space="preserve"> </w:t>
      </w:r>
      <w:r>
        <w:rPr>
          <w:b w:val="0"/>
          <w:i w:val="0"/>
          <w:iCs w:val="0"/>
          <w:szCs w:val="28"/>
        </w:rPr>
        <w:t>определяется</w:t>
      </w:r>
      <w:r>
        <w:rPr>
          <w:i w:val="0"/>
          <w:iCs w:val="0"/>
          <w:szCs w:val="28"/>
        </w:rPr>
        <w:t>:</w:t>
      </w:r>
    </w:p>
    <w:p w:rsidR="005E6F30" w:rsidRDefault="005E6F30" w:rsidP="005E6F30">
      <w:pPr>
        <w:pStyle w:val="21"/>
        <w:numPr>
          <w:ilvl w:val="0"/>
          <w:numId w:val="4"/>
        </w:numPr>
        <w:tabs>
          <w:tab w:val="clear" w:pos="720"/>
          <w:tab w:val="num" w:pos="0"/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для действующего СМСП – на основе результатов производственно-хозяйственной деятельности с учетом показателей ТЭО или бизнес-плана, а также объема предоставляемого обеспечения;</w:t>
      </w:r>
    </w:p>
    <w:p w:rsidR="005E6F30" w:rsidRDefault="005E6F30" w:rsidP="005E6F30">
      <w:pPr>
        <w:pStyle w:val="21"/>
        <w:numPr>
          <w:ilvl w:val="0"/>
          <w:numId w:val="4"/>
        </w:numPr>
        <w:tabs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для вновь созданного СМСП – на основе показателей ТЭО или бизнес–плана и объема предоставляемого обеспечения. </w:t>
      </w:r>
    </w:p>
    <w:p w:rsidR="005E6F30" w:rsidRPr="002D5CB3" w:rsidRDefault="005E6F30" w:rsidP="001B4ADB">
      <w:pPr>
        <w:pStyle w:val="20"/>
        <w:spacing w:line="360" w:lineRule="auto"/>
        <w:rPr>
          <w:b/>
          <w:i/>
          <w:color w:val="000000"/>
          <w:szCs w:val="28"/>
        </w:rPr>
      </w:pPr>
      <w:r>
        <w:rPr>
          <w:color w:val="000000"/>
          <w:szCs w:val="28"/>
        </w:rPr>
        <w:t>1.8</w:t>
      </w:r>
      <w:r w:rsidRPr="001E0521">
        <w:rPr>
          <w:color w:val="000000"/>
          <w:szCs w:val="28"/>
        </w:rPr>
        <w:t xml:space="preserve">. </w:t>
      </w:r>
      <w:r w:rsidR="002D5CB3" w:rsidRPr="001E0521">
        <w:rPr>
          <w:color w:val="000000"/>
          <w:szCs w:val="28"/>
        </w:rPr>
        <w:t xml:space="preserve">Процентные ставки по займам </w:t>
      </w:r>
      <w:r w:rsidR="001B4ADB">
        <w:rPr>
          <w:color w:val="000000"/>
          <w:szCs w:val="28"/>
        </w:rPr>
        <w:t>8(процентов) в годовых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1.9. </w:t>
      </w:r>
      <w:r w:rsidRPr="00B024D0">
        <w:rPr>
          <w:b w:val="0"/>
          <w:i w:val="0"/>
          <w:iCs w:val="0"/>
        </w:rPr>
        <w:t>Проценты  за  пользование  микрозаймом   уплачиваются  в  соответствии  с  условиями  заключенных  договоров  по  сделке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lastRenderedPageBreak/>
        <w:t>1.10. Уплата процентов за пользование займом осуществляется ежемесячно или ежеквартально</w:t>
      </w:r>
      <w:r w:rsidR="00FD674D">
        <w:rPr>
          <w:b w:val="0"/>
          <w:bCs w:val="0"/>
          <w:i w:val="0"/>
          <w:iCs w:val="0"/>
          <w:color w:val="000000"/>
          <w:szCs w:val="28"/>
        </w:rPr>
        <w:t xml:space="preserve"> в </w:t>
      </w:r>
      <w:r w:rsidR="00FD674D" w:rsidRPr="00A30115">
        <w:rPr>
          <w:b w:val="0"/>
          <w:bCs w:val="0"/>
          <w:i w:val="0"/>
          <w:iCs w:val="0"/>
          <w:color w:val="000000"/>
          <w:szCs w:val="28"/>
        </w:rPr>
        <w:t>соответствии с графиком платежей по договору микрозайма</w:t>
      </w:r>
      <w:r w:rsidRPr="00A3011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1.11. </w:t>
      </w:r>
      <w:r w:rsidR="002D5CB3">
        <w:rPr>
          <w:b w:val="0"/>
          <w:bCs w:val="0"/>
          <w:i w:val="0"/>
          <w:iCs w:val="0"/>
          <w:color w:val="000000"/>
          <w:szCs w:val="28"/>
        </w:rPr>
        <w:t xml:space="preserve">При финансировании действующих и вновь созданных СМСП допускается предоставление льготного периода до 3-х календарных месяцев для погашения суммы основного долга. </w:t>
      </w:r>
      <w:r w:rsidR="002D5CB3" w:rsidRPr="001A6804">
        <w:rPr>
          <w:b w:val="0"/>
          <w:bCs w:val="0"/>
          <w:i w:val="0"/>
          <w:iCs w:val="0"/>
          <w:color w:val="000000"/>
          <w:szCs w:val="28"/>
        </w:rPr>
        <w:t xml:space="preserve"> В отдельных случаях, при выраженной сезонности бизнеса заемщика, и на основании представленного бизнес плана, льготный период может быть увеличен до 6 календарных месяцев</w:t>
      </w:r>
      <w:r w:rsidR="002D5CB3">
        <w:rPr>
          <w:b w:val="0"/>
          <w:bCs w:val="0"/>
          <w:i w:val="0"/>
          <w:iCs w:val="0"/>
          <w:color w:val="000000"/>
          <w:szCs w:val="28"/>
        </w:rPr>
        <w:t>. График погашения основного долга устанавливается в соответствии с денежными потоками, отраженными в бизнес-плане заемщика</w:t>
      </w:r>
      <w:r w:rsidR="00A470F3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1.12. Обеспечение займа предоставляется согласно п.3.4. Раздела </w:t>
      </w:r>
      <w:r>
        <w:rPr>
          <w:b w:val="0"/>
          <w:i w:val="0"/>
          <w:szCs w:val="28"/>
          <w:lang w:val="en-US"/>
        </w:rPr>
        <w:t>I</w:t>
      </w:r>
      <w:r>
        <w:rPr>
          <w:b w:val="0"/>
          <w:i w:val="0"/>
          <w:szCs w:val="28"/>
        </w:rPr>
        <w:t xml:space="preserve">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Pr="005E6F30" w:rsidRDefault="005E6F30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91EFA" w:rsidRDefault="00391EFA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</w:p>
    <w:p w:rsidR="00CC0A68" w:rsidRDefault="00CC0A68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r>
        <w:rPr>
          <w:bCs w:val="0"/>
          <w:i w:val="0"/>
          <w:szCs w:val="28"/>
        </w:rPr>
        <w:t>Экспресс-займы.</w:t>
      </w:r>
    </w:p>
    <w:p w:rsidR="00B024D0" w:rsidRPr="00B852AF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Экспрес-з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айм выдается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субъект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малого и сре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днего предпринимательства, подающ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>их заявку на участие в конкурсе (аукционе) на заключение государственного или муниципального контракта  в соответствии с Федеральным законом "О размещении заказов на поставку товаров, выполнение работ, оказание услуг для государственных и муниципальных нужд" от 21.07.2005г. №94-ФЗ (далее по тексту Федеральный закон №94-ФЗ) в виде предоставления денежных средств:</w:t>
      </w:r>
    </w:p>
    <w:p w:rsidR="006D5C7C" w:rsidRDefault="006D5C7C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228F6">
        <w:rPr>
          <w:rFonts w:ascii="Times New Roman" w:hAnsi="Times New Roman" w:cs="Times New Roman"/>
          <w:bCs/>
          <w:iCs/>
          <w:sz w:val="24"/>
          <w:szCs w:val="24"/>
        </w:rPr>
        <w:t>на вступительный взнос в конкурсе начинающих и семейных фермеров;</w:t>
      </w:r>
    </w:p>
    <w:p w:rsidR="00B228F6" w:rsidRDefault="00B228F6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приобретение оборудование ГСМ (весенне-осенние полевые работы, сенокосы, перевозка);</w:t>
      </w:r>
    </w:p>
    <w:p w:rsidR="00B228F6" w:rsidRDefault="00B228F6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приобретение семян для посева;</w:t>
      </w:r>
    </w:p>
    <w:p w:rsidR="00B228F6" w:rsidRPr="00B852AF" w:rsidRDefault="00B228F6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участие в выставочно-ярмарочных мероприятиях;</w:t>
      </w:r>
    </w:p>
    <w:p w:rsidR="00B024D0" w:rsidRPr="00897483" w:rsidRDefault="00821DD0" w:rsidP="00821D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Максимальный размер 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экспресс-займа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 500 000 (пятьсот тысяч) рублей.</w:t>
      </w:r>
    </w:p>
    <w:p w:rsidR="00B024D0" w:rsidRPr="00391EFA" w:rsidRDefault="00821DD0" w:rsidP="00821D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iCs w:val="0"/>
          <w:szCs w:val="28"/>
        </w:rPr>
      </w:pPr>
      <w:r w:rsidRPr="00391EFA">
        <w:rPr>
          <w:b w:val="0"/>
          <w:bCs w:val="0"/>
          <w:i w:val="0"/>
          <w:iCs w:val="0"/>
          <w:color w:val="000000"/>
          <w:szCs w:val="28"/>
        </w:rPr>
        <w:t xml:space="preserve">2.3. </w:t>
      </w:r>
      <w:r w:rsidR="00B024D0" w:rsidRPr="00391EFA">
        <w:rPr>
          <w:b w:val="0"/>
          <w:bCs w:val="0"/>
          <w:i w:val="0"/>
          <w:iCs w:val="0"/>
          <w:color w:val="000000"/>
          <w:szCs w:val="28"/>
        </w:rPr>
        <w:t xml:space="preserve">Процентные ставки по займам </w:t>
      </w:r>
      <w:r w:rsidR="001B4ADB" w:rsidRPr="00391EFA">
        <w:rPr>
          <w:b w:val="0"/>
          <w:bCs w:val="0"/>
          <w:i w:val="0"/>
          <w:iCs w:val="0"/>
          <w:szCs w:val="28"/>
        </w:rPr>
        <w:t>8(процентов) в годовых</w:t>
      </w:r>
      <w:r w:rsidR="00A30115" w:rsidRPr="00391EFA">
        <w:rPr>
          <w:b w:val="0"/>
          <w:bCs w:val="0"/>
          <w:i w:val="0"/>
          <w:iCs w:val="0"/>
          <w:szCs w:val="28"/>
        </w:rPr>
        <w:t>.</w:t>
      </w:r>
    </w:p>
    <w:p w:rsidR="00B024D0" w:rsidRPr="00897483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1EFA">
        <w:rPr>
          <w:rFonts w:ascii="Times New Roman" w:hAnsi="Times New Roman" w:cs="Times New Roman"/>
          <w:bCs/>
          <w:iCs/>
          <w:sz w:val="24"/>
          <w:szCs w:val="24"/>
        </w:rPr>
        <w:t xml:space="preserve">2.4. </w:t>
      </w:r>
      <w:r w:rsidR="00B024D0" w:rsidRPr="00391EFA"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договора – не более </w:t>
      </w:r>
      <w:r w:rsidR="00897483" w:rsidRPr="00391EFA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B024D0" w:rsidRPr="00391E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7483" w:rsidRPr="00391EFA">
        <w:rPr>
          <w:rFonts w:ascii="Times New Roman" w:hAnsi="Times New Roman" w:cs="Times New Roman"/>
          <w:bCs/>
          <w:iCs/>
          <w:sz w:val="24"/>
          <w:szCs w:val="24"/>
        </w:rPr>
        <w:t>месяцев</w:t>
      </w:r>
      <w:r w:rsidR="00B024D0" w:rsidRPr="00391EF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7E5E" w:rsidRPr="00567E5E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2.5. </w:t>
      </w:r>
      <w:r w:rsidR="00567E5E" w:rsidRPr="00567E5E">
        <w:rPr>
          <w:rFonts w:ascii="Times New Roman" w:hAnsi="Times New Roman" w:cs="Times New Roman"/>
          <w:sz w:val="24"/>
          <w:szCs w:val="24"/>
        </w:rPr>
        <w:t>Обеспечение экспресс-займа: личное поручительство физического лица, подавшего заявку на выдачу экспресс-займа,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</w:t>
      </w:r>
      <w:r w:rsidR="00567E5E">
        <w:rPr>
          <w:rFonts w:ascii="Times New Roman" w:hAnsi="Times New Roman" w:cs="Times New Roman"/>
          <w:sz w:val="24"/>
          <w:szCs w:val="24"/>
        </w:rPr>
        <w:t>.</w:t>
      </w:r>
    </w:p>
    <w:p w:rsidR="00B024D0" w:rsidRPr="00B024D0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2.6.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Субъект малого и среднего предпринимательства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 xml:space="preserve"> вместе с документами согласно 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3.1. Раздела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предоставляет </w:t>
      </w:r>
      <w:r w:rsidR="00B024D0" w:rsidRPr="00B024D0">
        <w:rPr>
          <w:rFonts w:ascii="Times New Roman" w:hAnsi="Times New Roman" w:cs="Times New Roman"/>
          <w:bCs/>
          <w:iCs/>
          <w:sz w:val="24"/>
          <w:szCs w:val="24"/>
        </w:rPr>
        <w:t>протокол рассмотрения заявок на участие в конкурсе (аукционе).</w:t>
      </w:r>
    </w:p>
    <w:p w:rsidR="00B024D0" w:rsidRDefault="00821DD0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i w:val="0"/>
        </w:rPr>
      </w:pPr>
      <w:r>
        <w:rPr>
          <w:b w:val="0"/>
          <w:i w:val="0"/>
        </w:rPr>
        <w:lastRenderedPageBreak/>
        <w:t xml:space="preserve">2.7. </w:t>
      </w:r>
      <w:r w:rsidR="00B024D0" w:rsidRPr="00B024D0">
        <w:rPr>
          <w:b w:val="0"/>
          <w:i w:val="0"/>
        </w:rPr>
        <w:t xml:space="preserve">Решение о возможности предоставления </w:t>
      </w:r>
      <w:r w:rsidR="00567E5E">
        <w:rPr>
          <w:b w:val="0"/>
          <w:i w:val="0"/>
        </w:rPr>
        <w:t>экспресс-займа</w:t>
      </w:r>
      <w:r w:rsidR="00B024D0" w:rsidRPr="00B024D0">
        <w:rPr>
          <w:b w:val="0"/>
          <w:i w:val="0"/>
        </w:rPr>
        <w:t xml:space="preserve"> принимается Финансовым комитетом Фонда</w:t>
      </w:r>
      <w:r>
        <w:rPr>
          <w:b w:val="0"/>
          <w:i w:val="0"/>
        </w:rPr>
        <w:t xml:space="preserve"> в течении 3 дней с момента </w:t>
      </w:r>
      <w:r w:rsidR="00567E5E">
        <w:rPr>
          <w:b w:val="0"/>
          <w:i w:val="0"/>
        </w:rPr>
        <w:t>поступления  заявления  на  предоставление  экспресс-займа</w:t>
      </w:r>
      <w:r w:rsidR="00B024D0" w:rsidRPr="00B024D0">
        <w:rPr>
          <w:b w:val="0"/>
          <w:i w:val="0"/>
        </w:rPr>
        <w:t xml:space="preserve">. </w:t>
      </w:r>
    </w:p>
    <w:sectPr w:rsidR="00B024D0" w:rsidSect="00184E0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06" w:bottom="1134" w:left="156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83" w:rsidRDefault="00CF3883">
      <w:r>
        <w:separator/>
      </w:r>
    </w:p>
  </w:endnote>
  <w:endnote w:type="continuationSeparator" w:id="1">
    <w:p w:rsidR="00CF3883" w:rsidRDefault="00CF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CY-Pla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67" w:rsidRDefault="00135DB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2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267" w:rsidRDefault="00DE62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67" w:rsidRDefault="00135DB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2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1E8">
      <w:rPr>
        <w:rStyle w:val="a7"/>
        <w:noProof/>
      </w:rPr>
      <w:t>13</w:t>
    </w:r>
    <w:r>
      <w:rPr>
        <w:rStyle w:val="a7"/>
      </w:rPr>
      <w:fldChar w:fldCharType="end"/>
    </w:r>
  </w:p>
  <w:p w:rsidR="00DE6267" w:rsidRDefault="00DE6267">
    <w:pPr>
      <w:pStyle w:val="a9"/>
      <w:framePr w:wrap="auto" w:vAnchor="text" w:hAnchor="margin" w:xAlign="right" w:y="1"/>
      <w:rPr>
        <w:rStyle w:val="a7"/>
      </w:rPr>
    </w:pPr>
  </w:p>
  <w:p w:rsidR="00DE6267" w:rsidRDefault="00DE626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83" w:rsidRDefault="00CF3883">
      <w:r>
        <w:separator/>
      </w:r>
    </w:p>
  </w:footnote>
  <w:footnote w:type="continuationSeparator" w:id="1">
    <w:p w:rsidR="00CF3883" w:rsidRDefault="00CF3883">
      <w:r>
        <w:continuationSeparator/>
      </w:r>
    </w:p>
  </w:footnote>
  <w:footnote w:id="2">
    <w:p w:rsidR="00DE6267" w:rsidRDefault="00DE6267">
      <w:pPr>
        <w:pStyle w:val="a6"/>
      </w:pPr>
      <w:r>
        <w:rPr>
          <w:rStyle w:val="a5"/>
        </w:rPr>
        <w:footnoteRef/>
      </w:r>
      <w:r>
        <w:t xml:space="preserve"> Данное требование относится к СМСП, действующим не менее 1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67" w:rsidRDefault="00135DB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2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267" w:rsidRDefault="00DE62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67" w:rsidRDefault="00DE6267">
    <w:pPr>
      <w:pStyle w:val="a8"/>
      <w:framePr w:wrap="around" w:vAnchor="text" w:hAnchor="margin" w:xAlign="center" w:y="1"/>
      <w:rPr>
        <w:rStyle w:val="a7"/>
        <w:lang w:val="ru-RU"/>
      </w:rPr>
    </w:pPr>
  </w:p>
  <w:p w:rsidR="00DE6267" w:rsidRDefault="00DE6267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2E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F7469"/>
    <w:multiLevelType w:val="hybridMultilevel"/>
    <w:tmpl w:val="C656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D12FFB"/>
    <w:multiLevelType w:val="hybridMultilevel"/>
    <w:tmpl w:val="E0746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1E2522BA"/>
    <w:multiLevelType w:val="hybridMultilevel"/>
    <w:tmpl w:val="E82093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496A39"/>
    <w:multiLevelType w:val="hybridMultilevel"/>
    <w:tmpl w:val="C88EA8D2"/>
    <w:lvl w:ilvl="0" w:tplc="8762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AC654C"/>
    <w:multiLevelType w:val="hybridMultilevel"/>
    <w:tmpl w:val="9A08A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F3182"/>
    <w:multiLevelType w:val="hybridMultilevel"/>
    <w:tmpl w:val="12C220B8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9E85C51"/>
    <w:multiLevelType w:val="hybridMultilevel"/>
    <w:tmpl w:val="D07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3A3C"/>
    <w:multiLevelType w:val="multilevel"/>
    <w:tmpl w:val="A7FE69B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2D431CA2"/>
    <w:multiLevelType w:val="multilevel"/>
    <w:tmpl w:val="38E639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344158BD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5">
    <w:nsid w:val="37130364"/>
    <w:multiLevelType w:val="multilevel"/>
    <w:tmpl w:val="79623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D314A36"/>
    <w:multiLevelType w:val="hybridMultilevel"/>
    <w:tmpl w:val="6CD48276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7">
    <w:nsid w:val="3F753876"/>
    <w:multiLevelType w:val="hybridMultilevel"/>
    <w:tmpl w:val="B58C67A6"/>
    <w:lvl w:ilvl="0" w:tplc="9B441A5E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5BC78BA"/>
    <w:multiLevelType w:val="multilevel"/>
    <w:tmpl w:val="C250F33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19">
    <w:nsid w:val="490203E0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0">
    <w:nsid w:val="49C24AA2"/>
    <w:multiLevelType w:val="hybridMultilevel"/>
    <w:tmpl w:val="008C765A"/>
    <w:lvl w:ilvl="0" w:tplc="5D5267A0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21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2">
    <w:nsid w:val="55E86E7E"/>
    <w:multiLevelType w:val="hybridMultilevel"/>
    <w:tmpl w:val="282C6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578AF"/>
    <w:multiLevelType w:val="hybridMultilevel"/>
    <w:tmpl w:val="308CD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F84ED1"/>
    <w:multiLevelType w:val="hybridMultilevel"/>
    <w:tmpl w:val="3348B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1A7214"/>
    <w:multiLevelType w:val="hybridMultilevel"/>
    <w:tmpl w:val="58763C00"/>
    <w:lvl w:ilvl="0" w:tplc="AED6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D322F4"/>
    <w:multiLevelType w:val="multilevel"/>
    <w:tmpl w:val="27C27F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27259F"/>
    <w:multiLevelType w:val="hybridMultilevel"/>
    <w:tmpl w:val="D9C4F1B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9">
    <w:nsid w:val="7D4E5A00"/>
    <w:multiLevelType w:val="hybridMultilevel"/>
    <w:tmpl w:val="7FC88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9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"/>
  </w:num>
  <w:num w:numId="5">
    <w:abstractNumId w:val="29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2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8"/>
  </w:num>
  <w:num w:numId="21">
    <w:abstractNumId w:val="28"/>
  </w:num>
  <w:num w:numId="22">
    <w:abstractNumId w:val="3"/>
  </w:num>
  <w:num w:numId="23">
    <w:abstractNumId w:val="23"/>
  </w:num>
  <w:num w:numId="24">
    <w:abstractNumId w:val="16"/>
  </w:num>
  <w:num w:numId="25">
    <w:abstractNumId w:val="24"/>
  </w:num>
  <w:num w:numId="26">
    <w:abstractNumId w:val="18"/>
  </w:num>
  <w:num w:numId="27">
    <w:abstractNumId w:val="21"/>
  </w:num>
  <w:num w:numId="28">
    <w:abstractNumId w:val="15"/>
  </w:num>
  <w:num w:numId="29">
    <w:abstractNumId w:val="26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B1"/>
    <w:rsid w:val="00002D2C"/>
    <w:rsid w:val="0000552E"/>
    <w:rsid w:val="00006858"/>
    <w:rsid w:val="00061009"/>
    <w:rsid w:val="00063574"/>
    <w:rsid w:val="000A3602"/>
    <w:rsid w:val="000A618F"/>
    <w:rsid w:val="000C452A"/>
    <w:rsid w:val="000E0692"/>
    <w:rsid w:val="000E5DAD"/>
    <w:rsid w:val="000F248F"/>
    <w:rsid w:val="0010352A"/>
    <w:rsid w:val="00120436"/>
    <w:rsid w:val="00123999"/>
    <w:rsid w:val="00131614"/>
    <w:rsid w:val="00135DBC"/>
    <w:rsid w:val="0014592B"/>
    <w:rsid w:val="0017547C"/>
    <w:rsid w:val="00184E00"/>
    <w:rsid w:val="001859E6"/>
    <w:rsid w:val="001877A4"/>
    <w:rsid w:val="00192803"/>
    <w:rsid w:val="001A6824"/>
    <w:rsid w:val="001B4ADB"/>
    <w:rsid w:val="001B5470"/>
    <w:rsid w:val="001C116A"/>
    <w:rsid w:val="001E0521"/>
    <w:rsid w:val="001E7F42"/>
    <w:rsid w:val="00201E72"/>
    <w:rsid w:val="0021733D"/>
    <w:rsid w:val="002344B5"/>
    <w:rsid w:val="00245FC2"/>
    <w:rsid w:val="00246230"/>
    <w:rsid w:val="00250020"/>
    <w:rsid w:val="00290D70"/>
    <w:rsid w:val="00290DBC"/>
    <w:rsid w:val="002D5CB3"/>
    <w:rsid w:val="002E6D7A"/>
    <w:rsid w:val="002F558F"/>
    <w:rsid w:val="003010C6"/>
    <w:rsid w:val="00350108"/>
    <w:rsid w:val="00356480"/>
    <w:rsid w:val="00391EFA"/>
    <w:rsid w:val="003B4713"/>
    <w:rsid w:val="003E11D8"/>
    <w:rsid w:val="003E6085"/>
    <w:rsid w:val="00401172"/>
    <w:rsid w:val="00401D1F"/>
    <w:rsid w:val="00406134"/>
    <w:rsid w:val="00415554"/>
    <w:rsid w:val="004210D4"/>
    <w:rsid w:val="0043036A"/>
    <w:rsid w:val="004377B6"/>
    <w:rsid w:val="00441860"/>
    <w:rsid w:val="00446644"/>
    <w:rsid w:val="00473CA8"/>
    <w:rsid w:val="004934EA"/>
    <w:rsid w:val="00497561"/>
    <w:rsid w:val="004A04AE"/>
    <w:rsid w:val="004D3F07"/>
    <w:rsid w:val="00506FDC"/>
    <w:rsid w:val="00514D3B"/>
    <w:rsid w:val="0054388F"/>
    <w:rsid w:val="00555029"/>
    <w:rsid w:val="00566016"/>
    <w:rsid w:val="00567E5E"/>
    <w:rsid w:val="0058518E"/>
    <w:rsid w:val="005941E8"/>
    <w:rsid w:val="005A72B5"/>
    <w:rsid w:val="005B1C98"/>
    <w:rsid w:val="005B436D"/>
    <w:rsid w:val="005D4CF1"/>
    <w:rsid w:val="005D78A1"/>
    <w:rsid w:val="005E6F30"/>
    <w:rsid w:val="005F193D"/>
    <w:rsid w:val="0064535B"/>
    <w:rsid w:val="00663890"/>
    <w:rsid w:val="00690EFA"/>
    <w:rsid w:val="006D5C7C"/>
    <w:rsid w:val="006F05D3"/>
    <w:rsid w:val="006F2810"/>
    <w:rsid w:val="007006B9"/>
    <w:rsid w:val="0072133C"/>
    <w:rsid w:val="00746518"/>
    <w:rsid w:val="00763056"/>
    <w:rsid w:val="007B3E4C"/>
    <w:rsid w:val="00801DF8"/>
    <w:rsid w:val="0080232C"/>
    <w:rsid w:val="00802B4A"/>
    <w:rsid w:val="00803668"/>
    <w:rsid w:val="00821DD0"/>
    <w:rsid w:val="0083117C"/>
    <w:rsid w:val="00837964"/>
    <w:rsid w:val="0085277F"/>
    <w:rsid w:val="00897483"/>
    <w:rsid w:val="009024F7"/>
    <w:rsid w:val="00912CA5"/>
    <w:rsid w:val="00944DA6"/>
    <w:rsid w:val="009663FC"/>
    <w:rsid w:val="009C51F0"/>
    <w:rsid w:val="009D44A3"/>
    <w:rsid w:val="009E773E"/>
    <w:rsid w:val="00A01C4F"/>
    <w:rsid w:val="00A239F8"/>
    <w:rsid w:val="00A30115"/>
    <w:rsid w:val="00A4302A"/>
    <w:rsid w:val="00A470F3"/>
    <w:rsid w:val="00A52DC8"/>
    <w:rsid w:val="00A74510"/>
    <w:rsid w:val="00A819DE"/>
    <w:rsid w:val="00AF65B1"/>
    <w:rsid w:val="00B024D0"/>
    <w:rsid w:val="00B04064"/>
    <w:rsid w:val="00B065EC"/>
    <w:rsid w:val="00B10B0A"/>
    <w:rsid w:val="00B228F6"/>
    <w:rsid w:val="00B37AF5"/>
    <w:rsid w:val="00B4465D"/>
    <w:rsid w:val="00B507A1"/>
    <w:rsid w:val="00B62551"/>
    <w:rsid w:val="00B75159"/>
    <w:rsid w:val="00B762C4"/>
    <w:rsid w:val="00B91659"/>
    <w:rsid w:val="00BE1D75"/>
    <w:rsid w:val="00BE31C5"/>
    <w:rsid w:val="00BF32A4"/>
    <w:rsid w:val="00BF7E6F"/>
    <w:rsid w:val="00C05A13"/>
    <w:rsid w:val="00C15C01"/>
    <w:rsid w:val="00C43962"/>
    <w:rsid w:val="00C75305"/>
    <w:rsid w:val="00C927D1"/>
    <w:rsid w:val="00CC0A68"/>
    <w:rsid w:val="00CF0F02"/>
    <w:rsid w:val="00CF2985"/>
    <w:rsid w:val="00CF3883"/>
    <w:rsid w:val="00CF6155"/>
    <w:rsid w:val="00D00AFD"/>
    <w:rsid w:val="00D137BC"/>
    <w:rsid w:val="00D24E1C"/>
    <w:rsid w:val="00D51464"/>
    <w:rsid w:val="00D57A9F"/>
    <w:rsid w:val="00D90F68"/>
    <w:rsid w:val="00DE0911"/>
    <w:rsid w:val="00DE34A2"/>
    <w:rsid w:val="00DE6267"/>
    <w:rsid w:val="00DF193D"/>
    <w:rsid w:val="00E308F4"/>
    <w:rsid w:val="00E526E1"/>
    <w:rsid w:val="00E57997"/>
    <w:rsid w:val="00E61C43"/>
    <w:rsid w:val="00E748B4"/>
    <w:rsid w:val="00E90CE2"/>
    <w:rsid w:val="00EA0663"/>
    <w:rsid w:val="00EA6311"/>
    <w:rsid w:val="00EB11F5"/>
    <w:rsid w:val="00EB68CE"/>
    <w:rsid w:val="00F05AAB"/>
    <w:rsid w:val="00F1105F"/>
    <w:rsid w:val="00F40378"/>
    <w:rsid w:val="00F42715"/>
    <w:rsid w:val="00F5358A"/>
    <w:rsid w:val="00F62E10"/>
    <w:rsid w:val="00FC7D93"/>
    <w:rsid w:val="00FD674D"/>
    <w:rsid w:val="00FF6AB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0AFD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qFormat/>
    <w:rsid w:val="00D00AFD"/>
    <w:pPr>
      <w:keepNext/>
      <w:widowControl w:val="0"/>
      <w:shd w:val="clear" w:color="auto" w:fill="FFFFFF"/>
      <w:autoSpaceDE w:val="0"/>
      <w:autoSpaceDN w:val="0"/>
      <w:adjustRightInd w:val="0"/>
      <w:spacing w:before="845" w:line="322" w:lineRule="exact"/>
      <w:ind w:left="1973" w:right="1037"/>
      <w:outlineLvl w:val="0"/>
    </w:pPr>
    <w:rPr>
      <w:rFonts w:ascii="Times New Roman" w:hAnsi="Times New Roman" w:cs="Times New Roman"/>
      <w:b/>
      <w:bCs/>
      <w:color w:val="000000"/>
      <w:spacing w:val="-9"/>
      <w:sz w:val="28"/>
      <w:szCs w:val="28"/>
    </w:rPr>
  </w:style>
  <w:style w:type="paragraph" w:styleId="2">
    <w:name w:val="heading 2"/>
    <w:basedOn w:val="a0"/>
    <w:next w:val="a0"/>
    <w:qFormat/>
    <w:rsid w:val="00D00AFD"/>
    <w:pPr>
      <w:keepNext/>
      <w:ind w:firstLine="708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rsid w:val="00D00AFD"/>
    <w:pPr>
      <w:numPr>
        <w:numId w:val="1"/>
      </w:numPr>
      <w:tabs>
        <w:tab w:val="clear" w:pos="360"/>
        <w:tab w:val="num" w:pos="1857"/>
      </w:tabs>
      <w:ind w:left="1857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semiHidden/>
    <w:rsid w:val="00D00AFD"/>
    <w:pPr>
      <w:ind w:firstLine="567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0"/>
    <w:semiHidden/>
    <w:rsid w:val="00D00AF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Indent 2"/>
    <w:basedOn w:val="a0"/>
    <w:semiHidden/>
    <w:rsid w:val="00D00AFD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semiHidden/>
    <w:rsid w:val="00D00AFD"/>
    <w:rPr>
      <w:rFonts w:ascii="Times New Roman" w:hAnsi="Times New Roman" w:cs="Times New Roman"/>
      <w:vertAlign w:val="superscript"/>
    </w:rPr>
  </w:style>
  <w:style w:type="paragraph" w:styleId="21">
    <w:name w:val="Body Text 2"/>
    <w:basedOn w:val="a0"/>
    <w:semiHidden/>
    <w:rsid w:val="00D00AFD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footnote text"/>
    <w:basedOn w:val="a0"/>
    <w:semiHidden/>
    <w:rsid w:val="00D00AFD"/>
    <w:rPr>
      <w:rFonts w:ascii="Times New Roman" w:hAnsi="Times New Roman" w:cs="Times New Roman"/>
      <w:sz w:val="20"/>
      <w:szCs w:val="20"/>
    </w:rPr>
  </w:style>
  <w:style w:type="character" w:styleId="a7">
    <w:name w:val="page number"/>
    <w:semiHidden/>
    <w:rsid w:val="00D00AFD"/>
    <w:rPr>
      <w:rFonts w:ascii="Times New Roman" w:hAnsi="Times New Roman" w:cs="Times New Roman"/>
    </w:rPr>
  </w:style>
  <w:style w:type="paragraph" w:styleId="a8">
    <w:name w:val="header"/>
    <w:basedOn w:val="a0"/>
    <w:semiHidden/>
    <w:rsid w:val="00D00AFD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color w:val="000000"/>
      <w:lang w:val="en-GB"/>
    </w:rPr>
  </w:style>
  <w:style w:type="paragraph" w:styleId="a9">
    <w:name w:val="footer"/>
    <w:basedOn w:val="a0"/>
    <w:semiHidden/>
    <w:rsid w:val="00D00AFD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0"/>
    <w:semiHidden/>
    <w:rsid w:val="00D00AFD"/>
    <w:pPr>
      <w:ind w:firstLine="720"/>
      <w:jc w:val="both"/>
    </w:pPr>
    <w:rPr>
      <w:rFonts w:ascii="Times New Roman" w:hAnsi="Times New Roman"/>
      <w:sz w:val="24"/>
    </w:rPr>
  </w:style>
  <w:style w:type="character" w:styleId="ab">
    <w:name w:val="annotation reference"/>
    <w:semiHidden/>
    <w:rsid w:val="00D00AFD"/>
    <w:rPr>
      <w:sz w:val="16"/>
      <w:szCs w:val="16"/>
    </w:rPr>
  </w:style>
  <w:style w:type="paragraph" w:styleId="ac">
    <w:name w:val="annotation text"/>
    <w:basedOn w:val="a0"/>
    <w:semiHidden/>
    <w:rsid w:val="00D00AFD"/>
    <w:rPr>
      <w:sz w:val="20"/>
      <w:szCs w:val="20"/>
    </w:rPr>
  </w:style>
  <w:style w:type="paragraph" w:styleId="ad">
    <w:name w:val="Title"/>
    <w:basedOn w:val="a0"/>
    <w:qFormat/>
    <w:rsid w:val="00D00AFD"/>
    <w:pPr>
      <w:jc w:val="center"/>
    </w:pPr>
    <w:rPr>
      <w:b/>
      <w:bCs/>
      <w:sz w:val="24"/>
      <w:szCs w:val="24"/>
    </w:rPr>
  </w:style>
  <w:style w:type="paragraph" w:styleId="ae">
    <w:name w:val="Balloon Text"/>
    <w:basedOn w:val="a0"/>
    <w:semiHidden/>
    <w:rsid w:val="00D00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semiHidden/>
    <w:rsid w:val="00D00AFD"/>
    <w:rPr>
      <w:b/>
      <w:bCs/>
      <w:i/>
      <w:iCs/>
      <w:sz w:val="24"/>
      <w:szCs w:val="24"/>
    </w:rPr>
  </w:style>
  <w:style w:type="character" w:customStyle="1" w:styleId="af">
    <w:name w:val="Текст сноски Знак"/>
    <w:basedOn w:val="a1"/>
    <w:semiHidden/>
    <w:rsid w:val="00D00AFD"/>
  </w:style>
  <w:style w:type="paragraph" w:customStyle="1" w:styleId="af0">
    <w:name w:val="Знак Знак Знак Знак"/>
    <w:basedOn w:val="a0"/>
    <w:rsid w:val="004934EA"/>
    <w:pPr>
      <w:spacing w:after="160" w:line="240" w:lineRule="exact"/>
      <w:ind w:left="1"/>
    </w:pPr>
    <w:rPr>
      <w:rFonts w:ascii="Verdana" w:hAnsi="Verdana" w:cs="Times New Roman"/>
      <w:b/>
      <w:sz w:val="24"/>
      <w:szCs w:val="24"/>
      <w:lang w:val="en-US" w:eastAsia="en-US"/>
    </w:rPr>
  </w:style>
  <w:style w:type="character" w:styleId="af1">
    <w:name w:val="Hyperlink"/>
    <w:basedOn w:val="a1"/>
    <w:uiPriority w:val="99"/>
    <w:unhideWhenUsed/>
    <w:rsid w:val="0083117C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91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08FFB893F7BBDBDC4A00B0F3FAE98CA1A11530C055D5B7B5259A7C2K1d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502C-4919-4CD0-8650-8D19AF15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13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"Россельхозбанк"</Company>
  <LinksUpToDate>false</LinksUpToDate>
  <CharactersWithSpaces>25546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consultantplus://offline/ref=09508FFB893F7BBDBDC4A00B0F3FAE98CA1A11530C055D5B7B5259A7C2K1dCD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Kuzina</dc:creator>
  <cp:lastModifiedBy>User10</cp:lastModifiedBy>
  <cp:revision>18</cp:revision>
  <cp:lastPrinted>2016-04-04T05:21:00Z</cp:lastPrinted>
  <dcterms:created xsi:type="dcterms:W3CDTF">2016-01-26T07:49:00Z</dcterms:created>
  <dcterms:modified xsi:type="dcterms:W3CDTF">2016-05-12T07:30:00Z</dcterms:modified>
</cp:coreProperties>
</file>