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E8" w:rsidRPr="00DB24E8" w:rsidRDefault="00DB24E8" w:rsidP="00DB24E8">
      <w:r w:rsidRPr="00DB24E8">
        <w:t>2.Условия и порядок поддержки</w:t>
      </w:r>
      <w:r>
        <w:t xml:space="preserve"> </w:t>
      </w:r>
      <w:r w:rsidRPr="00DB24E8">
        <w:t>местных товаропроизводителей</w:t>
      </w:r>
    </w:p>
    <w:p w:rsidR="00DB24E8" w:rsidRPr="00DB24E8" w:rsidRDefault="00DB24E8" w:rsidP="00DB24E8">
      <w:pPr>
        <w:jc w:val="both"/>
      </w:pPr>
      <w:r w:rsidRPr="00DB24E8">
        <w:t>2.1. Общие положения</w:t>
      </w:r>
    </w:p>
    <w:p w:rsidR="00DB24E8" w:rsidRPr="00DB24E8" w:rsidRDefault="00DB24E8" w:rsidP="00DB24E8">
      <w:pPr>
        <w:jc w:val="both"/>
      </w:pPr>
      <w:r w:rsidRPr="00DB24E8">
        <w:t>2.1.1. Настоящий Порядок определяет условия конкурсного отбора субъектов малого предпринимательства на предоставление субсидий местным товаропроизводителям</w:t>
      </w:r>
    </w:p>
    <w:p w:rsidR="00DB24E8" w:rsidRPr="00DB24E8" w:rsidRDefault="00DB24E8" w:rsidP="00DB24E8">
      <w:pPr>
        <w:jc w:val="both"/>
      </w:pPr>
      <w:r w:rsidRPr="00DB24E8">
        <w:t>2.2. Субсидии муниципального бюджета МР «Усть-Алданский улус (район)» на финансирование мероприятия по поддержке местных товаропроизводителей предоставляются на компенсацию следующих затрат субъектов малого и среднего предпринимательства: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t>- </w:t>
      </w:r>
      <w:r w:rsidRPr="00DB24E8">
        <w:rPr>
          <w:rFonts w:eastAsia="Batang"/>
          <w:lang w:eastAsia="ko-KR"/>
        </w:rPr>
        <w:t>арендная плата за имущество, используемое в производственном процессе;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>- проведение кадастровых работ в отношении полученных земельных участков для осуществления предпринимательской деятельности;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>- модернизация (приобретение и (или) обновление) производственного оборудования;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>- технологическое присоединение к сетям инженерно-технического обеспечения;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>- транспортные расходы по доставке производственного оборудования;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 xml:space="preserve">- 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 w:rsidRPr="00DB24E8">
        <w:rPr>
          <w:rFonts w:eastAsia="Batang"/>
          <w:lang w:eastAsia="ko-KR"/>
        </w:rPr>
        <w:t>брендинга</w:t>
      </w:r>
      <w:proofErr w:type="spellEnd"/>
      <w:r w:rsidRPr="00DB24E8">
        <w:rPr>
          <w:rFonts w:eastAsia="Batang"/>
          <w:lang w:eastAsia="ko-KR"/>
        </w:rPr>
        <w:t xml:space="preserve"> компании, непосредственно связанного с производством продукции);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 xml:space="preserve">- внедрение мероприятий по </w:t>
      </w:r>
      <w:proofErr w:type="spellStart"/>
      <w:r w:rsidRPr="00DB24E8">
        <w:rPr>
          <w:rFonts w:eastAsia="Batang"/>
          <w:lang w:eastAsia="ko-KR"/>
        </w:rPr>
        <w:t>энергоресурсосбережению</w:t>
      </w:r>
      <w:proofErr w:type="spellEnd"/>
      <w:r w:rsidRPr="00DB24E8">
        <w:rPr>
          <w:rFonts w:eastAsia="Batang"/>
          <w:lang w:eastAsia="ko-KR"/>
        </w:rPr>
        <w:t>;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rPr>
          <w:rFonts w:eastAsia="Batang"/>
          <w:lang w:eastAsia="ko-KR"/>
        </w:rPr>
        <w:t>- </w:t>
      </w:r>
      <w:r w:rsidRPr="00DB24E8">
        <w:t>по платежам за коммунальные услуги, в том числе дровяное отопление, субъектов малого и среднего предпринимательства, занятым в сфере производства хлеба и хлебобулочных изделий.</w:t>
      </w:r>
    </w:p>
    <w:p w:rsidR="00DB24E8" w:rsidRPr="00DB24E8" w:rsidRDefault="00DB24E8" w:rsidP="00DB24E8">
      <w:pPr>
        <w:jc w:val="both"/>
      </w:pPr>
      <w:r w:rsidRPr="00DB24E8">
        <w:t>2.3. Максимальный размер субсидии на компенсацию части затрат на арендную плату за имущество одному субъекту малого и среднего предпринимательства составляет не более 50 процентов документально подтвержденных расходов. Сумма субсидии не должна превышать 500,0 тыс. рублей.</w:t>
      </w:r>
    </w:p>
    <w:p w:rsidR="00DB24E8" w:rsidRPr="00DB24E8" w:rsidRDefault="00DB24E8" w:rsidP="00DB24E8">
      <w:pPr>
        <w:jc w:val="both"/>
      </w:pPr>
      <w:r w:rsidRPr="00DB24E8">
        <w:t xml:space="preserve">2.4. Размер субсидии на компенсацию части затрат субъектов малого и среднего предпринимательства на проведение кадастровых работ в отношении полученных земельных участков для осуществления </w:t>
      </w:r>
      <w:r w:rsidRPr="00DB24E8">
        <w:lastRenderedPageBreak/>
        <w:t>предпринимательской деятельности не более 50 процентов произведенных затрат. Сумма субсидии не должна превышать 50 тыс</w:t>
      </w:r>
      <w:proofErr w:type="gramStart"/>
      <w:r w:rsidRPr="00DB24E8">
        <w:t>.р</w:t>
      </w:r>
      <w:proofErr w:type="gramEnd"/>
      <w:r w:rsidRPr="00DB24E8">
        <w:t>ублей.</w:t>
      </w:r>
    </w:p>
    <w:p w:rsidR="00DB24E8" w:rsidRPr="00DB24E8" w:rsidRDefault="00DB24E8" w:rsidP="00DB24E8">
      <w:pPr>
        <w:jc w:val="both"/>
      </w:pPr>
      <w:r w:rsidRPr="00DB24E8">
        <w:t>2.4.1. Возмещению подлежат затраты на проведение кадастровых работ в отношении полученных земельных участков для осуществления предпринимательской деятельности в течение двух лет, предшествующих подаче заявления субъектом малого и среднего предпринимательства для участия в отборе.</w:t>
      </w:r>
    </w:p>
    <w:p w:rsidR="00DB24E8" w:rsidRPr="00DB24E8" w:rsidRDefault="00DB24E8" w:rsidP="00DB24E8">
      <w:pPr>
        <w:jc w:val="both"/>
      </w:pPr>
      <w:r w:rsidRPr="00DB24E8">
        <w:t>2.5. Максимальный размер субсидии на возмещение части затрат на приобретение и (или) обновление производственного оборудования, предоставляемой одному субъекту малого и среднего предпринимательства составляет 80 процентов, фактически произведенных и документально подтвержденных затрат. Сумма субсидии не должна превышать 500,0 тыс</w:t>
      </w:r>
      <w:proofErr w:type="gramStart"/>
      <w:r w:rsidRPr="00DB24E8">
        <w:t>.р</w:t>
      </w:r>
      <w:proofErr w:type="gramEnd"/>
      <w:r w:rsidRPr="00DB24E8">
        <w:t>ублей.</w:t>
      </w:r>
    </w:p>
    <w:p w:rsidR="00DB24E8" w:rsidRPr="00DB24E8" w:rsidRDefault="00DB24E8" w:rsidP="00DB24E8">
      <w:pPr>
        <w:jc w:val="both"/>
      </w:pPr>
      <w:r w:rsidRPr="00DB24E8">
        <w:t xml:space="preserve">2.6. Предельный размер субсидии одному получателю на технологическое присоединение составляет 50 процентов от суммы по договору о технологическом присоединении к сетям инженерно-технического обеспечения, заключенному субъектом малого </w:t>
      </w:r>
      <w:r w:rsidRPr="00DB24E8">
        <w:rPr>
          <w:rFonts w:eastAsia="Arial"/>
        </w:rPr>
        <w:t xml:space="preserve">или среднего </w:t>
      </w:r>
      <w:r w:rsidRPr="00DB24E8">
        <w:t>предпринимательства, осуществляющим деятельность в сфере производства продукции, но не более 500,0 (пятисот) тыс. рублей одному субъекту малого и среднего предпринимательства.</w:t>
      </w:r>
    </w:p>
    <w:p w:rsidR="00DB24E8" w:rsidRPr="00DB24E8" w:rsidRDefault="00DB24E8" w:rsidP="00DB24E8">
      <w:pPr>
        <w:jc w:val="both"/>
      </w:pPr>
      <w:r w:rsidRPr="00DB24E8">
        <w:t>2.7. Максимальный размер субсидии на компенсацию части транспортных расходов по доставке производственного оборудования одному субъекту малого и среднего предпринимательства составляет 100,0 тыс</w:t>
      </w:r>
      <w:proofErr w:type="gramStart"/>
      <w:r w:rsidRPr="00DB24E8">
        <w:t>.р</w:t>
      </w:r>
      <w:proofErr w:type="gramEnd"/>
      <w:r w:rsidRPr="00DB24E8">
        <w:t>ублей.</w:t>
      </w:r>
    </w:p>
    <w:p w:rsidR="00DB24E8" w:rsidRPr="00DB24E8" w:rsidRDefault="00DB24E8" w:rsidP="00DB24E8">
      <w:pPr>
        <w:jc w:val="both"/>
        <w:rPr>
          <w:rFonts w:eastAsia="Batang"/>
          <w:lang w:eastAsia="ko-KR"/>
        </w:rPr>
      </w:pPr>
      <w:r w:rsidRPr="00DB24E8">
        <w:t xml:space="preserve">2.8. Максимальный размер субсидии на компенсацию затрат субъекта малого и среднего предпринимательства на продвижение продукции на рынок (расходы по рекламе, маркетинговым исследования, </w:t>
      </w:r>
      <w:r w:rsidRPr="00DB24E8">
        <w:rPr>
          <w:rFonts w:eastAsia="Batang"/>
          <w:lang w:eastAsia="ko-KR"/>
        </w:rPr>
        <w:t xml:space="preserve">сертификации, разработке дизайна продукции, </w:t>
      </w:r>
      <w:proofErr w:type="spellStart"/>
      <w:r w:rsidRPr="00DB24E8">
        <w:rPr>
          <w:rFonts w:eastAsia="Batang"/>
          <w:lang w:eastAsia="ko-KR"/>
        </w:rPr>
        <w:t>брендинга</w:t>
      </w:r>
      <w:proofErr w:type="spellEnd"/>
      <w:r w:rsidRPr="00DB24E8">
        <w:rPr>
          <w:rFonts w:eastAsia="Batang"/>
          <w:lang w:eastAsia="ko-KR"/>
        </w:rPr>
        <w:t xml:space="preserve"> компании, непосредственно связанного с производством продукции) составляет 100,0 тыс</w:t>
      </w:r>
      <w:proofErr w:type="gramStart"/>
      <w:r w:rsidRPr="00DB24E8">
        <w:rPr>
          <w:rFonts w:eastAsia="Batang"/>
          <w:lang w:eastAsia="ko-KR"/>
        </w:rPr>
        <w:t>.р</w:t>
      </w:r>
      <w:proofErr w:type="gramEnd"/>
      <w:r w:rsidRPr="00DB24E8">
        <w:rPr>
          <w:rFonts w:eastAsia="Batang"/>
          <w:lang w:eastAsia="ko-KR"/>
        </w:rPr>
        <w:t>ублей.</w:t>
      </w:r>
    </w:p>
    <w:p w:rsidR="00DB24E8" w:rsidRPr="00DB24E8" w:rsidRDefault="00DB24E8" w:rsidP="00DB24E8">
      <w:pPr>
        <w:jc w:val="both"/>
      </w:pPr>
      <w:r w:rsidRPr="00DB24E8">
        <w:rPr>
          <w:rFonts w:eastAsia="Batang"/>
          <w:lang w:eastAsia="ko-KR"/>
        </w:rPr>
        <w:t xml:space="preserve">2.8.1. Субсидии, указанные в п. 2.8 настоящего Порядка, предоставляются субъектам малого и среднего предпринимательства на </w:t>
      </w:r>
      <w:r w:rsidRPr="00DB24E8">
        <w:t xml:space="preserve">компенсацию затрат, связанных с расходами: </w:t>
      </w:r>
    </w:p>
    <w:p w:rsidR="00DB24E8" w:rsidRPr="00DB24E8" w:rsidRDefault="00DB24E8" w:rsidP="00DB24E8">
      <w:pPr>
        <w:jc w:val="both"/>
      </w:pPr>
      <w:r w:rsidRPr="00DB24E8">
        <w:t>по рекламе (реклама в телепрограммах и телепередачах; реклама в радиопрограммах и радиопередачах; реклама в периодических и печатных изданиях; реклама, распространяемая при кин</w:t>
      </w:r>
      <w:proofErr w:type="gramStart"/>
      <w:r w:rsidRPr="00DB24E8">
        <w:t>о-</w:t>
      </w:r>
      <w:proofErr w:type="gramEnd"/>
      <w:r w:rsidRPr="00DB24E8">
        <w:t xml:space="preserve"> и </w:t>
      </w:r>
      <w:proofErr w:type="spellStart"/>
      <w:r w:rsidRPr="00DB24E8">
        <w:t>видеообслуживании</w:t>
      </w:r>
      <w:proofErr w:type="spellEnd"/>
      <w:r w:rsidRPr="00DB24E8">
        <w:t xml:space="preserve">; наружная реклама и установка рекламных конструкций; реклама на </w:t>
      </w:r>
      <w:r w:rsidRPr="00DB24E8">
        <w:lastRenderedPageBreak/>
        <w:t>транспортных средствах и с их использованием; изготовление полиграфической рекламы), кроме расходов на рекламу подакцизных товаров, косвенной и скрытой рекламы, расходов на выплату заработной платы сотрудников, связанных с рекламной деятельностью субъекта малого и среднего предпринимательства;</w:t>
      </w:r>
    </w:p>
    <w:p w:rsidR="00DB24E8" w:rsidRPr="00DB24E8" w:rsidRDefault="00DB24E8" w:rsidP="00DB24E8">
      <w:pPr>
        <w:jc w:val="both"/>
      </w:pPr>
      <w:r w:rsidRPr="00DB24E8">
        <w:t>по проведению маркетинговых исследований, маркетингового анализа (изучение, прогноз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рынок, увеличения их сбыта, продаж);</w:t>
      </w:r>
    </w:p>
    <w:p w:rsidR="00DB24E8" w:rsidRPr="00DB24E8" w:rsidRDefault="00DB24E8" w:rsidP="00DB24E8">
      <w:pPr>
        <w:jc w:val="both"/>
      </w:pPr>
      <w:r w:rsidRPr="00DB24E8">
        <w:t>по сертификации продукции (кроме добровольной сертификации системы менеджмента качества по стандарту ISO 9001:2008);</w:t>
      </w:r>
    </w:p>
    <w:p w:rsidR="00DB24E8" w:rsidRPr="00DB24E8" w:rsidRDefault="00DB24E8" w:rsidP="00DB24E8">
      <w:pPr>
        <w:jc w:val="both"/>
      </w:pPr>
      <w:r w:rsidRPr="00DB24E8">
        <w:t xml:space="preserve">по организации других мероприятий, связанных с </w:t>
      </w:r>
      <w:proofErr w:type="spellStart"/>
      <w:r w:rsidRPr="00DB24E8">
        <w:t>брендингом</w:t>
      </w:r>
      <w:proofErr w:type="spellEnd"/>
      <w:r w:rsidRPr="00DB24E8">
        <w:t xml:space="preserve"> продукции, в том числе по разработке дизайна продукции, упаковки продукции.</w:t>
      </w:r>
    </w:p>
    <w:p w:rsidR="00DB24E8" w:rsidRPr="00DB24E8" w:rsidRDefault="00DB24E8" w:rsidP="00DB24E8">
      <w:pPr>
        <w:jc w:val="both"/>
      </w:pPr>
      <w:r w:rsidRPr="00DB24E8">
        <w:t xml:space="preserve">2.9. Предельный размер субсидии субъектам малого и среднего предпринимательства на компенсацию затрат на внедрение мероприятий по </w:t>
      </w:r>
      <w:proofErr w:type="spellStart"/>
      <w:r w:rsidRPr="00DB24E8">
        <w:t>энергоресурсосбережению</w:t>
      </w:r>
      <w:proofErr w:type="spellEnd"/>
      <w:r w:rsidRPr="00DB24E8">
        <w:t xml:space="preserve"> составляет 50 процентов произведенных затрат. Сумма субсидии не должна превышать 500,0 тыс</w:t>
      </w:r>
      <w:proofErr w:type="gramStart"/>
      <w:r w:rsidRPr="00DB24E8">
        <w:t>.р</w:t>
      </w:r>
      <w:proofErr w:type="gramEnd"/>
      <w:r w:rsidRPr="00DB24E8">
        <w:t>ублей.</w:t>
      </w:r>
    </w:p>
    <w:p w:rsidR="00DB24E8" w:rsidRPr="00DB24E8" w:rsidRDefault="00DB24E8" w:rsidP="00DB24E8">
      <w:pPr>
        <w:jc w:val="both"/>
      </w:pPr>
      <w:r w:rsidRPr="00DB24E8">
        <w:t>2.9.1. Субсидии, указанные в п. 2.8 настоящего Порядка, предоставляются субъектам малого и среднего предпринимательства, осуществляющим деятельность в сфере производства продукции, на возмещение следующих затрат:</w:t>
      </w:r>
    </w:p>
    <w:p w:rsidR="00DB24E8" w:rsidRPr="00DB24E8" w:rsidRDefault="00DB24E8" w:rsidP="00DB24E8">
      <w:pPr>
        <w:jc w:val="both"/>
        <w:rPr>
          <w:spacing w:val="-4"/>
        </w:rPr>
      </w:pPr>
      <w:r w:rsidRPr="00DB24E8">
        <w:t>- </w:t>
      </w:r>
      <w:r w:rsidRPr="00DB24E8">
        <w:rPr>
          <w:spacing w:val="-4"/>
        </w:rPr>
        <w:t>проведение энергетических обследований;</w:t>
      </w:r>
    </w:p>
    <w:p w:rsidR="00DB24E8" w:rsidRPr="00DB24E8" w:rsidRDefault="00DB24E8" w:rsidP="00DB24E8">
      <w:pPr>
        <w:jc w:val="both"/>
        <w:rPr>
          <w:spacing w:val="-4"/>
        </w:rPr>
      </w:pPr>
      <w:r w:rsidRPr="00DB24E8">
        <w:rPr>
          <w:spacing w:val="-4"/>
        </w:rPr>
        <w:t xml:space="preserve">- реализация программ по энергосбережению и повышению энергетической эффективности в рамках </w:t>
      </w:r>
      <w:proofErr w:type="spellStart"/>
      <w:r w:rsidRPr="00DB24E8">
        <w:rPr>
          <w:spacing w:val="-4"/>
        </w:rPr>
        <w:t>энергосервисных</w:t>
      </w:r>
      <w:proofErr w:type="spellEnd"/>
      <w:r w:rsidRPr="00DB24E8">
        <w:rPr>
          <w:spacing w:val="-4"/>
        </w:rPr>
        <w:t xml:space="preserve"> договоров;</w:t>
      </w:r>
    </w:p>
    <w:p w:rsidR="00DB24E8" w:rsidRPr="00DB24E8" w:rsidRDefault="00DB24E8" w:rsidP="00DB24E8">
      <w:pPr>
        <w:jc w:val="both"/>
      </w:pPr>
      <w:r w:rsidRPr="00DB24E8">
        <w:rPr>
          <w:spacing w:val="-4"/>
        </w:rPr>
        <w:t>- </w:t>
      </w:r>
      <w:r w:rsidRPr="00DB24E8">
        <w:t>приобретение и (или) внедрение автоматики регулирования эффективного использования всех видов энергоресурсов, в том числе приборов учета электроэнергии, газа, тепловой энергии, воды;</w:t>
      </w:r>
    </w:p>
    <w:p w:rsidR="00DB24E8" w:rsidRPr="00DB24E8" w:rsidRDefault="00DB24E8" w:rsidP="00DB24E8">
      <w:pPr>
        <w:jc w:val="both"/>
      </w:pPr>
      <w:r w:rsidRPr="00DB24E8">
        <w:t>- перевод котельных на природный газ;</w:t>
      </w:r>
    </w:p>
    <w:p w:rsidR="00DB24E8" w:rsidRPr="00DB24E8" w:rsidRDefault="00DB24E8" w:rsidP="00DB24E8">
      <w:pPr>
        <w:jc w:val="both"/>
      </w:pPr>
      <w:r w:rsidRPr="00DB24E8">
        <w:t>- 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ресурсов.</w:t>
      </w:r>
    </w:p>
    <w:p w:rsidR="00DB24E8" w:rsidRPr="00DB24E8" w:rsidRDefault="00DB24E8" w:rsidP="00DB24E8">
      <w:pPr>
        <w:jc w:val="both"/>
      </w:pPr>
      <w:r w:rsidRPr="00DB24E8">
        <w:t xml:space="preserve">2.10. Субсидии на возмещение части затрат по платежам за коммунальные услуги, в том числе за дровяное отопление, предоставляются субъектам </w:t>
      </w:r>
      <w:r w:rsidRPr="00DB24E8">
        <w:lastRenderedPageBreak/>
        <w:t>малого и среднего предпринимательства, занятым в сфере производства хлеба и хлебобулочных изделий, из расчета 50 процентов произведенных субъектами малого и среднего предпринимательства затрат по платежам за коммунальные услуги. Сумма субсидии не должна превышать 200,0 тыс</w:t>
      </w:r>
      <w:proofErr w:type="gramStart"/>
      <w:r w:rsidRPr="00DB24E8">
        <w:t>.р</w:t>
      </w:r>
      <w:proofErr w:type="gramEnd"/>
      <w:r w:rsidRPr="00DB24E8">
        <w:t>ублей на одного получателя.</w:t>
      </w:r>
    </w:p>
    <w:p w:rsidR="00DB24E8" w:rsidRPr="00DB24E8" w:rsidRDefault="00DB24E8" w:rsidP="00DB24E8">
      <w:pPr>
        <w:jc w:val="both"/>
      </w:pPr>
      <w:r w:rsidRPr="00DB24E8">
        <w:t>2.11. Максимальный размер суммы субсидий, указанных в пунктах 2.3, 2.5.,  2.6., 2.9. настоящего Порядка, предоставляемых одному получателю не должен превышать 500,0 тыс</w:t>
      </w:r>
      <w:proofErr w:type="gramStart"/>
      <w:r w:rsidRPr="00DB24E8">
        <w:t>.р</w:t>
      </w:r>
      <w:proofErr w:type="gramEnd"/>
      <w:r w:rsidRPr="00DB24E8">
        <w:t>ублей, в пункте 2.4. не должен превышать 50,0 тыс.рублей, п.2.10. не должен превышать 200,0 тыс.рублей,</w:t>
      </w:r>
    </w:p>
    <w:p w:rsidR="00DB24E8" w:rsidRPr="00DB24E8" w:rsidRDefault="00DB24E8" w:rsidP="00DB24E8">
      <w:pPr>
        <w:jc w:val="both"/>
      </w:pPr>
      <w:r w:rsidRPr="00DB24E8">
        <w:t xml:space="preserve">2.12. Субсидии, указанные в п. 2.4, предоставляются субъектам малого и среднего предпринимательства, осуществляющим предпринимательскую деятельность в сфере производства продукции. </w:t>
      </w:r>
    </w:p>
    <w:p w:rsidR="00DB24E8" w:rsidRPr="00DB24E8" w:rsidRDefault="00DB24E8" w:rsidP="00DB24E8">
      <w:pPr>
        <w:jc w:val="both"/>
      </w:pPr>
      <w:r w:rsidRPr="00DB24E8">
        <w:t xml:space="preserve">3. Порядок возврата субсидии в случае нарушения </w:t>
      </w:r>
    </w:p>
    <w:p w:rsidR="00DB24E8" w:rsidRPr="00DB24E8" w:rsidRDefault="00DB24E8" w:rsidP="00DB24E8">
      <w:pPr>
        <w:jc w:val="both"/>
      </w:pPr>
      <w:r w:rsidRPr="00DB24E8">
        <w:t xml:space="preserve">получателем условий, установленных при их предоставлении </w:t>
      </w:r>
    </w:p>
    <w:p w:rsidR="00DB24E8" w:rsidRPr="00DB24E8" w:rsidRDefault="00DB24E8" w:rsidP="00DB24E8">
      <w:pPr>
        <w:jc w:val="both"/>
      </w:pPr>
      <w:r w:rsidRPr="00DB24E8">
        <w:t xml:space="preserve">В случае установления факта нарушения получателем условий, установленных в настоящем Порядке, субсидии подлежат возврату в доход муниципального бюджета улуса. </w:t>
      </w:r>
    </w:p>
    <w:p w:rsidR="000E77A2" w:rsidRDefault="00DB24E8" w:rsidP="00DB24E8">
      <w:pPr>
        <w:jc w:val="both"/>
      </w:pPr>
      <w:r w:rsidRPr="00DB24E8">
        <w:t xml:space="preserve">При </w:t>
      </w:r>
      <w:proofErr w:type="spellStart"/>
      <w:r w:rsidRPr="00DB24E8">
        <w:t>невозврате</w:t>
      </w:r>
      <w:proofErr w:type="spellEnd"/>
      <w:r w:rsidRPr="00DB24E8">
        <w:t xml:space="preserve"> субсидии в течение пятнадцати календарных дней с момента направления соответствующего требования АУ «ЦРБ» принимает меры по взысканию подлежащей возврату субсидии в судебном порядке.</w:t>
      </w:r>
    </w:p>
    <w:p w:rsidR="00760AE1" w:rsidRPr="00057F16" w:rsidRDefault="00760AE1" w:rsidP="00760AE1">
      <w:r w:rsidRPr="00825EC4">
        <w:rPr>
          <w:highlight w:val="yellow"/>
        </w:rPr>
        <w:t>Пр</w:t>
      </w:r>
      <w:r>
        <w:rPr>
          <w:highlight w:val="yellow"/>
        </w:rPr>
        <w:t xml:space="preserve">имерный срок проведения: </w:t>
      </w:r>
      <w:r w:rsidRPr="00825EC4">
        <w:rPr>
          <w:highlight w:val="yellow"/>
        </w:rPr>
        <w:t xml:space="preserve"> </w:t>
      </w:r>
      <w:r>
        <w:rPr>
          <w:highlight w:val="yellow"/>
        </w:rPr>
        <w:t xml:space="preserve">май </w:t>
      </w:r>
      <w:r w:rsidRPr="00825EC4">
        <w:rPr>
          <w:highlight w:val="yellow"/>
        </w:rPr>
        <w:t>2016г.</w:t>
      </w:r>
    </w:p>
    <w:p w:rsidR="00760AE1" w:rsidRPr="00DB24E8" w:rsidRDefault="00760AE1" w:rsidP="00DB24E8">
      <w:pPr>
        <w:jc w:val="both"/>
      </w:pPr>
    </w:p>
    <w:sectPr w:rsidR="00760AE1" w:rsidRPr="00DB24E8" w:rsidSect="005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4E8"/>
    <w:rsid w:val="0000373E"/>
    <w:rsid w:val="00012F67"/>
    <w:rsid w:val="000365AD"/>
    <w:rsid w:val="00041D2E"/>
    <w:rsid w:val="000670E7"/>
    <w:rsid w:val="00072599"/>
    <w:rsid w:val="00075135"/>
    <w:rsid w:val="00087076"/>
    <w:rsid w:val="00087527"/>
    <w:rsid w:val="00094016"/>
    <w:rsid w:val="000A796F"/>
    <w:rsid w:val="000B6ECB"/>
    <w:rsid w:val="000E035E"/>
    <w:rsid w:val="000E0A67"/>
    <w:rsid w:val="000E77A2"/>
    <w:rsid w:val="00107860"/>
    <w:rsid w:val="00117248"/>
    <w:rsid w:val="00123012"/>
    <w:rsid w:val="001549BC"/>
    <w:rsid w:val="0016001A"/>
    <w:rsid w:val="00187B6D"/>
    <w:rsid w:val="001902C8"/>
    <w:rsid w:val="001B544D"/>
    <w:rsid w:val="001E3386"/>
    <w:rsid w:val="00207BA8"/>
    <w:rsid w:val="00242D72"/>
    <w:rsid w:val="00242F2C"/>
    <w:rsid w:val="002A6760"/>
    <w:rsid w:val="002F3E60"/>
    <w:rsid w:val="003040F8"/>
    <w:rsid w:val="00321FF4"/>
    <w:rsid w:val="00324692"/>
    <w:rsid w:val="0035206D"/>
    <w:rsid w:val="00354A43"/>
    <w:rsid w:val="00356586"/>
    <w:rsid w:val="00371234"/>
    <w:rsid w:val="00376DF4"/>
    <w:rsid w:val="00382A14"/>
    <w:rsid w:val="003A29CA"/>
    <w:rsid w:val="003C2C01"/>
    <w:rsid w:val="003E3EF7"/>
    <w:rsid w:val="003E6E79"/>
    <w:rsid w:val="004134C6"/>
    <w:rsid w:val="00421371"/>
    <w:rsid w:val="004232AA"/>
    <w:rsid w:val="004573AE"/>
    <w:rsid w:val="00476FF9"/>
    <w:rsid w:val="004C64BE"/>
    <w:rsid w:val="004C6F9B"/>
    <w:rsid w:val="004D580E"/>
    <w:rsid w:val="004E50BE"/>
    <w:rsid w:val="004F6C06"/>
    <w:rsid w:val="005025B7"/>
    <w:rsid w:val="00524EE0"/>
    <w:rsid w:val="005444B6"/>
    <w:rsid w:val="00566F99"/>
    <w:rsid w:val="00567FDC"/>
    <w:rsid w:val="00583CC8"/>
    <w:rsid w:val="005A5A95"/>
    <w:rsid w:val="005A68DE"/>
    <w:rsid w:val="005B5522"/>
    <w:rsid w:val="005C18C0"/>
    <w:rsid w:val="005F2A38"/>
    <w:rsid w:val="005F4157"/>
    <w:rsid w:val="006264DD"/>
    <w:rsid w:val="00630BA6"/>
    <w:rsid w:val="006316BB"/>
    <w:rsid w:val="00646B0F"/>
    <w:rsid w:val="0065056C"/>
    <w:rsid w:val="00667262"/>
    <w:rsid w:val="00673057"/>
    <w:rsid w:val="00676ED9"/>
    <w:rsid w:val="00677D12"/>
    <w:rsid w:val="00682558"/>
    <w:rsid w:val="006B710F"/>
    <w:rsid w:val="006E03B4"/>
    <w:rsid w:val="006E4408"/>
    <w:rsid w:val="006E7DA9"/>
    <w:rsid w:val="0071246E"/>
    <w:rsid w:val="007238BE"/>
    <w:rsid w:val="00726BE0"/>
    <w:rsid w:val="00760AE1"/>
    <w:rsid w:val="00784DA2"/>
    <w:rsid w:val="007A2B05"/>
    <w:rsid w:val="007A6076"/>
    <w:rsid w:val="007B0281"/>
    <w:rsid w:val="007C636B"/>
    <w:rsid w:val="00825231"/>
    <w:rsid w:val="00843E67"/>
    <w:rsid w:val="00880CA2"/>
    <w:rsid w:val="008A6B4E"/>
    <w:rsid w:val="008E4E2A"/>
    <w:rsid w:val="008F1414"/>
    <w:rsid w:val="008F14F0"/>
    <w:rsid w:val="00901AAA"/>
    <w:rsid w:val="00912217"/>
    <w:rsid w:val="00916E8D"/>
    <w:rsid w:val="009249AD"/>
    <w:rsid w:val="0095399D"/>
    <w:rsid w:val="0095421E"/>
    <w:rsid w:val="00963536"/>
    <w:rsid w:val="009810F8"/>
    <w:rsid w:val="00981955"/>
    <w:rsid w:val="00996624"/>
    <w:rsid w:val="009A3A4F"/>
    <w:rsid w:val="009A5902"/>
    <w:rsid w:val="009E6B9B"/>
    <w:rsid w:val="009F6DE0"/>
    <w:rsid w:val="00A06F60"/>
    <w:rsid w:val="00A12D37"/>
    <w:rsid w:val="00A143DB"/>
    <w:rsid w:val="00A33419"/>
    <w:rsid w:val="00A400AF"/>
    <w:rsid w:val="00A645C6"/>
    <w:rsid w:val="00A6765E"/>
    <w:rsid w:val="00A87902"/>
    <w:rsid w:val="00AD22A4"/>
    <w:rsid w:val="00AE0C5D"/>
    <w:rsid w:val="00AE63A9"/>
    <w:rsid w:val="00AF208C"/>
    <w:rsid w:val="00B16C22"/>
    <w:rsid w:val="00B37609"/>
    <w:rsid w:val="00B735E2"/>
    <w:rsid w:val="00B9505C"/>
    <w:rsid w:val="00BA347B"/>
    <w:rsid w:val="00BA6AF6"/>
    <w:rsid w:val="00BB6177"/>
    <w:rsid w:val="00BC1374"/>
    <w:rsid w:val="00BC15AB"/>
    <w:rsid w:val="00C20C17"/>
    <w:rsid w:val="00C314BA"/>
    <w:rsid w:val="00C450C3"/>
    <w:rsid w:val="00C457A8"/>
    <w:rsid w:val="00C80DE2"/>
    <w:rsid w:val="00C91130"/>
    <w:rsid w:val="00C91D1D"/>
    <w:rsid w:val="00CA3F41"/>
    <w:rsid w:val="00CB38BD"/>
    <w:rsid w:val="00CB6155"/>
    <w:rsid w:val="00D44E83"/>
    <w:rsid w:val="00D50FD9"/>
    <w:rsid w:val="00D662FE"/>
    <w:rsid w:val="00DA7FD9"/>
    <w:rsid w:val="00DB24E8"/>
    <w:rsid w:val="00DB3FA9"/>
    <w:rsid w:val="00DC55F0"/>
    <w:rsid w:val="00DD3533"/>
    <w:rsid w:val="00DD5989"/>
    <w:rsid w:val="00DF0A08"/>
    <w:rsid w:val="00E07A50"/>
    <w:rsid w:val="00E11CB8"/>
    <w:rsid w:val="00E23579"/>
    <w:rsid w:val="00E27506"/>
    <w:rsid w:val="00E9617D"/>
    <w:rsid w:val="00EA67C9"/>
    <w:rsid w:val="00EC1A96"/>
    <w:rsid w:val="00ED36CE"/>
    <w:rsid w:val="00EF6589"/>
    <w:rsid w:val="00F22773"/>
    <w:rsid w:val="00F419FE"/>
    <w:rsid w:val="00F829CA"/>
    <w:rsid w:val="00F84895"/>
    <w:rsid w:val="00FA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E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0C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C20C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C1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20C1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0C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0C1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20C17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C20C17"/>
    <w:rPr>
      <w:b/>
      <w:bCs/>
    </w:rPr>
  </w:style>
  <w:style w:type="paragraph" w:styleId="a4">
    <w:name w:val="No Spacing"/>
    <w:uiPriority w:val="1"/>
    <w:qFormat/>
    <w:rsid w:val="00C20C1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20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0C1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0C17"/>
    <w:rPr>
      <w:i/>
      <w:iCs/>
      <w:color w:val="000000"/>
    </w:rPr>
  </w:style>
  <w:style w:type="character" w:styleId="a6">
    <w:name w:val="Intense Emphasis"/>
    <w:basedOn w:val="a0"/>
    <w:uiPriority w:val="21"/>
    <w:qFormat/>
    <w:rsid w:val="00C20C17"/>
    <w:rPr>
      <w:b/>
      <w:bCs/>
      <w:i/>
      <w:iCs/>
      <w:color w:val="4F81BD"/>
    </w:rPr>
  </w:style>
  <w:style w:type="character" w:styleId="a7">
    <w:name w:val="Subtle Reference"/>
    <w:basedOn w:val="a0"/>
    <w:uiPriority w:val="31"/>
    <w:qFormat/>
    <w:rsid w:val="00C20C17"/>
    <w:rPr>
      <w:smallCaps/>
      <w:color w:val="C0504D"/>
      <w:u w:val="single"/>
    </w:rPr>
  </w:style>
  <w:style w:type="character" w:styleId="a8">
    <w:name w:val="Intense Reference"/>
    <w:basedOn w:val="a0"/>
    <w:uiPriority w:val="32"/>
    <w:qFormat/>
    <w:rsid w:val="00C20C1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2016-03-21T08:26:00Z</dcterms:created>
  <dcterms:modified xsi:type="dcterms:W3CDTF">2016-03-21T08:26:00Z</dcterms:modified>
</cp:coreProperties>
</file>