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20" w:rsidRDefault="002E3B20" w:rsidP="002E3B20">
      <w:pPr>
        <w:tabs>
          <w:tab w:val="num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59A4">
        <w:rPr>
          <w:b/>
          <w:sz w:val="24"/>
          <w:szCs w:val="24"/>
        </w:rPr>
        <w:t xml:space="preserve">. Условия и порядок предоставления грантов  </w:t>
      </w:r>
    </w:p>
    <w:p w:rsidR="002E3B20" w:rsidRPr="000E59A4" w:rsidRDefault="002E3B20" w:rsidP="002E3B20">
      <w:pPr>
        <w:tabs>
          <w:tab w:val="num" w:pos="0"/>
        </w:tabs>
        <w:jc w:val="center"/>
        <w:rPr>
          <w:b/>
          <w:sz w:val="24"/>
          <w:szCs w:val="24"/>
        </w:rPr>
      </w:pPr>
      <w:r w:rsidRPr="000E59A4">
        <w:rPr>
          <w:b/>
          <w:sz w:val="24"/>
          <w:szCs w:val="24"/>
        </w:rPr>
        <w:t xml:space="preserve">начинающим субъектам малого предпринимательства </w:t>
      </w:r>
    </w:p>
    <w:p w:rsidR="002E3B20" w:rsidRPr="000E59A4" w:rsidRDefault="002E3B20" w:rsidP="002E3B20">
      <w:pPr>
        <w:jc w:val="center"/>
        <w:rPr>
          <w:b/>
          <w:sz w:val="24"/>
          <w:szCs w:val="24"/>
        </w:rPr>
      </w:pPr>
    </w:p>
    <w:p w:rsidR="002E3B20" w:rsidRPr="000E59A4" w:rsidRDefault="002E3B20" w:rsidP="002E3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59A4">
        <w:rPr>
          <w:b/>
          <w:sz w:val="24"/>
          <w:szCs w:val="24"/>
        </w:rPr>
        <w:t>.1. Общие положения</w:t>
      </w:r>
    </w:p>
    <w:p w:rsidR="002E3B20" w:rsidRPr="000E59A4" w:rsidRDefault="002E3B20" w:rsidP="002E3B20">
      <w:pPr>
        <w:jc w:val="center"/>
        <w:rPr>
          <w:b/>
          <w:sz w:val="24"/>
          <w:szCs w:val="24"/>
        </w:rPr>
      </w:pPr>
    </w:p>
    <w:p w:rsidR="002E3B20" w:rsidRPr="00773099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 xml:space="preserve">.1.1. Настоящий Порядок определяет условия конкурсного отбора </w:t>
      </w:r>
      <w:proofErr w:type="gramStart"/>
      <w:r w:rsidRPr="000E59A4">
        <w:rPr>
          <w:sz w:val="24"/>
          <w:szCs w:val="24"/>
        </w:rPr>
        <w:t>бизнес-проектов</w:t>
      </w:r>
      <w:proofErr w:type="gramEnd"/>
      <w:r w:rsidRPr="000E59A4">
        <w:rPr>
          <w:sz w:val="24"/>
          <w:szCs w:val="24"/>
        </w:rPr>
        <w:t xml:space="preserve"> на предоставление грантов (субсидий</w:t>
      </w:r>
      <w:r>
        <w:rPr>
          <w:sz w:val="24"/>
          <w:szCs w:val="24"/>
        </w:rPr>
        <w:t xml:space="preserve">) начинающим субъектам малого </w:t>
      </w:r>
      <w:r w:rsidRPr="000E59A4">
        <w:rPr>
          <w:sz w:val="24"/>
          <w:szCs w:val="24"/>
        </w:rPr>
        <w:t xml:space="preserve">предпринимательства, на создание собственного дела (далее - гранты). Гранты </w:t>
      </w:r>
      <w:r w:rsidRPr="00773099">
        <w:rPr>
          <w:sz w:val="24"/>
          <w:szCs w:val="24"/>
        </w:rPr>
        <w:t>предоставляются на безвозмездной основе.</w:t>
      </w:r>
    </w:p>
    <w:p w:rsidR="002E3B20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 xml:space="preserve">. Начинающими </w:t>
      </w:r>
      <w:r>
        <w:rPr>
          <w:sz w:val="24"/>
          <w:szCs w:val="24"/>
        </w:rPr>
        <w:t>СМП</w:t>
      </w:r>
      <w:r w:rsidRPr="000E59A4">
        <w:rPr>
          <w:sz w:val="24"/>
          <w:szCs w:val="24"/>
        </w:rPr>
        <w:t xml:space="preserve"> являются вновь зарегистрированные и действующие менее одного года</w:t>
      </w:r>
      <w:r>
        <w:rPr>
          <w:sz w:val="24"/>
          <w:szCs w:val="24"/>
        </w:rPr>
        <w:t xml:space="preserve"> малые предприятия, включая крестьянские (фермерские) хозяйства и потребительские кооперативы.</w:t>
      </w:r>
    </w:p>
    <w:p w:rsidR="002E3B20" w:rsidRPr="00114597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Pr="000E59A4">
        <w:rPr>
          <w:sz w:val="24"/>
          <w:szCs w:val="24"/>
        </w:rPr>
        <w:t xml:space="preserve">. </w:t>
      </w:r>
      <w:proofErr w:type="gramStart"/>
      <w:r w:rsidRPr="00114597">
        <w:rPr>
          <w:sz w:val="24"/>
          <w:szCs w:val="24"/>
        </w:rPr>
        <w:t>Гранты начинающим субъектам малого предпринимательства - субсидии индивидуальным предпринимателям и юридическим лицам 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</w:t>
      </w:r>
      <w:proofErr w:type="gramEnd"/>
    </w:p>
    <w:p w:rsidR="002E3B20" w:rsidRPr="000E59A4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0E59A4">
        <w:rPr>
          <w:sz w:val="24"/>
          <w:szCs w:val="24"/>
        </w:rPr>
        <w:t>. Гранты субъектам малого предпринимательства, осуществляющим розничную и оптовую торговлю должны составлять не более 1</w:t>
      </w:r>
      <w:r>
        <w:rPr>
          <w:sz w:val="24"/>
          <w:szCs w:val="24"/>
        </w:rPr>
        <w:t xml:space="preserve">0 </w:t>
      </w:r>
      <w:r w:rsidRPr="000E59A4">
        <w:rPr>
          <w:sz w:val="24"/>
          <w:szCs w:val="24"/>
        </w:rPr>
        <w:t>% от общей суммы предоставляемых субсидий.</w:t>
      </w:r>
    </w:p>
    <w:p w:rsidR="002E3B20" w:rsidRPr="000E59A4" w:rsidRDefault="002E3B20" w:rsidP="002E3B20">
      <w:pPr>
        <w:ind w:firstLine="709"/>
        <w:jc w:val="both"/>
        <w:rPr>
          <w:sz w:val="24"/>
          <w:szCs w:val="24"/>
        </w:rPr>
      </w:pPr>
    </w:p>
    <w:p w:rsidR="002E3B20" w:rsidRPr="000E59A4" w:rsidRDefault="002E3B20" w:rsidP="002E3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59A4">
        <w:rPr>
          <w:b/>
          <w:sz w:val="24"/>
          <w:szCs w:val="24"/>
        </w:rPr>
        <w:t xml:space="preserve">.2. Условия предоставления гранта </w:t>
      </w:r>
    </w:p>
    <w:p w:rsidR="002E3B20" w:rsidRPr="000E59A4" w:rsidRDefault="002E3B20" w:rsidP="002E3B20">
      <w:pPr>
        <w:jc w:val="center"/>
        <w:rPr>
          <w:sz w:val="24"/>
          <w:szCs w:val="24"/>
        </w:rPr>
      </w:pPr>
    </w:p>
    <w:p w:rsidR="002E3B20" w:rsidRPr="001A0C69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.2.1. Размер гранта не может превыш</w:t>
      </w:r>
      <w:r>
        <w:rPr>
          <w:sz w:val="24"/>
          <w:szCs w:val="24"/>
        </w:rPr>
        <w:t>ать 300,0 (триста) тыс. рублей</w:t>
      </w:r>
      <w:r w:rsidRPr="001A0C69">
        <w:rPr>
          <w:sz w:val="24"/>
          <w:szCs w:val="24"/>
        </w:rPr>
        <w:t xml:space="preserve">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300 (триста) тыс</w:t>
      </w:r>
      <w:proofErr w:type="gramStart"/>
      <w:r w:rsidRPr="001A0C69">
        <w:rPr>
          <w:sz w:val="24"/>
          <w:szCs w:val="24"/>
        </w:rPr>
        <w:t>.р</w:t>
      </w:r>
      <w:proofErr w:type="gramEnd"/>
      <w:r w:rsidRPr="001A0C69">
        <w:rPr>
          <w:sz w:val="24"/>
          <w:szCs w:val="24"/>
        </w:rPr>
        <w:t>ублей.</w:t>
      </w:r>
    </w:p>
    <w:p w:rsidR="002E3B20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.2.2. Субъект малого предпринимательства вправе получить не</w:t>
      </w:r>
      <w:r>
        <w:rPr>
          <w:sz w:val="24"/>
          <w:szCs w:val="24"/>
        </w:rPr>
        <w:t xml:space="preserve"> более одного гранта </w:t>
      </w:r>
      <w:r w:rsidRPr="000E59A4">
        <w:rPr>
          <w:sz w:val="24"/>
          <w:szCs w:val="24"/>
        </w:rPr>
        <w:t>на создание собственного дела.</w:t>
      </w:r>
    </w:p>
    <w:p w:rsidR="002E3B20" w:rsidRPr="003B0CB9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 w:rsidRPr="003B0CB9">
        <w:rPr>
          <w:sz w:val="24"/>
          <w:szCs w:val="24"/>
        </w:rPr>
        <w:t>2.2.3.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2E3B20" w:rsidRPr="000E59A4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0E59A4">
        <w:rPr>
          <w:sz w:val="24"/>
          <w:szCs w:val="24"/>
        </w:rPr>
        <w:t>. Порядок обращения субъект</w:t>
      </w:r>
      <w:r>
        <w:rPr>
          <w:sz w:val="24"/>
          <w:szCs w:val="24"/>
        </w:rPr>
        <w:t xml:space="preserve">а малого предпринимательства за </w:t>
      </w:r>
      <w:r w:rsidRPr="000E59A4">
        <w:rPr>
          <w:sz w:val="24"/>
          <w:szCs w:val="24"/>
        </w:rPr>
        <w:t xml:space="preserve">получением гранта носит заявительный характер. 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0E59A4">
        <w:rPr>
          <w:sz w:val="24"/>
          <w:szCs w:val="24"/>
        </w:rPr>
        <w:t xml:space="preserve">. Информационное сообщение о приеме документов на проведении отбора </w:t>
      </w:r>
      <w:r w:rsidRPr="000E59A4">
        <w:rPr>
          <w:sz w:val="24"/>
          <w:szCs w:val="24"/>
        </w:rPr>
        <w:lastRenderedPageBreak/>
        <w:t xml:space="preserve">претендентов размещается </w:t>
      </w:r>
      <w:r>
        <w:rPr>
          <w:sz w:val="24"/>
          <w:szCs w:val="24"/>
        </w:rPr>
        <w:t xml:space="preserve">в газете «Томпонский Вестник» и </w:t>
      </w:r>
      <w:r w:rsidRPr="000E59A4">
        <w:rPr>
          <w:sz w:val="24"/>
          <w:szCs w:val="24"/>
        </w:rPr>
        <w:t>на официально</w:t>
      </w:r>
      <w:r>
        <w:rPr>
          <w:sz w:val="24"/>
          <w:szCs w:val="24"/>
        </w:rPr>
        <w:t xml:space="preserve">м сайте МР «Томпонский район». </w:t>
      </w:r>
    </w:p>
    <w:p w:rsidR="002E3B20" w:rsidRPr="000E59A4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.2.</w:t>
      </w:r>
      <w:r>
        <w:rPr>
          <w:sz w:val="24"/>
          <w:szCs w:val="24"/>
        </w:rPr>
        <w:t>6</w:t>
      </w:r>
      <w:r w:rsidRPr="000E59A4">
        <w:rPr>
          <w:sz w:val="24"/>
          <w:szCs w:val="24"/>
        </w:rPr>
        <w:t>. 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 «Предоставление грантов (субсидий) субъектам малого предпринимательства, начинающим собственное дело» в текущем году.</w:t>
      </w:r>
    </w:p>
    <w:p w:rsidR="002E3B20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Pr="000E59A4">
        <w:rPr>
          <w:sz w:val="24"/>
          <w:szCs w:val="24"/>
        </w:rPr>
        <w:t xml:space="preserve">. Конкурсный отбор претендентов на получение гранта осуществляет Комиссия по распределению средств, предусмотренных на  </w:t>
      </w:r>
      <w:r>
        <w:rPr>
          <w:sz w:val="24"/>
          <w:szCs w:val="24"/>
        </w:rPr>
        <w:t>муниципальную</w:t>
      </w:r>
      <w:r w:rsidRPr="000E59A4">
        <w:rPr>
          <w:sz w:val="24"/>
          <w:szCs w:val="24"/>
        </w:rPr>
        <w:t xml:space="preserve"> поддержку малого и среднего предпринимательства (далее - Комиссия). </w:t>
      </w:r>
    </w:p>
    <w:p w:rsidR="002E3B20" w:rsidRPr="000E59A4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2.2.8</w:t>
      </w:r>
      <w:r w:rsidRPr="000E59A4">
        <w:rPr>
          <w:sz w:val="24"/>
          <w:szCs w:val="24"/>
        </w:rPr>
        <w:t>. Не менее 1/</w:t>
      </w:r>
      <w:r>
        <w:rPr>
          <w:sz w:val="24"/>
          <w:szCs w:val="24"/>
        </w:rPr>
        <w:t>4</w:t>
      </w:r>
      <w:r w:rsidRPr="000E59A4">
        <w:rPr>
          <w:sz w:val="24"/>
          <w:szCs w:val="24"/>
        </w:rPr>
        <w:t xml:space="preserve"> членов Комиссии составляют представители </w:t>
      </w:r>
      <w:r>
        <w:rPr>
          <w:sz w:val="24"/>
          <w:szCs w:val="24"/>
        </w:rPr>
        <w:t xml:space="preserve">предпринимательского сообщества, </w:t>
      </w:r>
      <w:r w:rsidRPr="000E59A4">
        <w:rPr>
          <w:sz w:val="24"/>
          <w:szCs w:val="24"/>
        </w:rPr>
        <w:t xml:space="preserve">общественных объединений предпринимателей </w:t>
      </w:r>
      <w:r>
        <w:rPr>
          <w:sz w:val="24"/>
          <w:szCs w:val="24"/>
        </w:rPr>
        <w:t xml:space="preserve">Томпонского района  </w:t>
      </w:r>
      <w:r w:rsidRPr="000E59A4">
        <w:rPr>
          <w:sz w:val="24"/>
          <w:szCs w:val="24"/>
        </w:rPr>
        <w:t>Республики Саха (Якутия).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0E59A4">
        <w:rPr>
          <w:sz w:val="24"/>
          <w:szCs w:val="24"/>
        </w:rPr>
        <w:t xml:space="preserve">. Состав Комиссии утверждается </w:t>
      </w:r>
      <w:r>
        <w:rPr>
          <w:sz w:val="24"/>
          <w:szCs w:val="24"/>
        </w:rPr>
        <w:t xml:space="preserve">Постановлением Главы МР «Томпонский район» и </w:t>
      </w:r>
      <w:r w:rsidRPr="000E59A4">
        <w:rPr>
          <w:sz w:val="24"/>
          <w:szCs w:val="24"/>
        </w:rPr>
        <w:t xml:space="preserve">размещается на официальном </w:t>
      </w:r>
      <w:r>
        <w:rPr>
          <w:sz w:val="24"/>
          <w:szCs w:val="24"/>
        </w:rPr>
        <w:t xml:space="preserve">сайте Томпонского района </w:t>
      </w:r>
      <w:r w:rsidRPr="000E59A4">
        <w:rPr>
          <w:sz w:val="24"/>
          <w:szCs w:val="24"/>
        </w:rPr>
        <w:t>в течение 3</w:t>
      </w:r>
      <w:r>
        <w:rPr>
          <w:sz w:val="24"/>
          <w:szCs w:val="24"/>
        </w:rPr>
        <w:t xml:space="preserve"> рабочих </w:t>
      </w:r>
      <w:r w:rsidRPr="000E59A4">
        <w:rPr>
          <w:sz w:val="24"/>
          <w:szCs w:val="24"/>
        </w:rPr>
        <w:t xml:space="preserve"> дней со дня подписания.</w:t>
      </w:r>
    </w:p>
    <w:p w:rsidR="002E3B20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2.2.10</w:t>
      </w:r>
      <w:r w:rsidRPr="000E59A4">
        <w:rPr>
          <w:sz w:val="24"/>
          <w:szCs w:val="24"/>
        </w:rPr>
        <w:t xml:space="preserve">. Заявки рассматриваются Комиссией </w:t>
      </w:r>
      <w:r>
        <w:rPr>
          <w:sz w:val="24"/>
          <w:szCs w:val="24"/>
        </w:rPr>
        <w:t xml:space="preserve"> в течение 1 (одного) месяца с момента подачи заявки.</w:t>
      </w:r>
    </w:p>
    <w:p w:rsidR="002E3B20" w:rsidRPr="000E59A4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2.2.11</w:t>
      </w:r>
      <w:r w:rsidRPr="000E59A4">
        <w:rPr>
          <w:sz w:val="24"/>
          <w:szCs w:val="24"/>
        </w:rPr>
        <w:t>. Решение о получателях субсидии и объеме предоставляемых средств определяется простым большинством голосов членов Комиссии. В случае</w:t>
      </w:r>
      <w:proofErr w:type="gramStart"/>
      <w:r w:rsidRPr="000E59A4">
        <w:rPr>
          <w:sz w:val="24"/>
          <w:szCs w:val="24"/>
        </w:rPr>
        <w:t>,</w:t>
      </w:r>
      <w:proofErr w:type="gramEnd"/>
      <w:r w:rsidRPr="000E59A4">
        <w:rPr>
          <w:sz w:val="24"/>
          <w:szCs w:val="24"/>
        </w:rPr>
        <w:t xml:space="preserve"> если голоса членов Комиссии распределятся поровну, право решающего голоса имеет председатель Комиссии.</w:t>
      </w:r>
    </w:p>
    <w:p w:rsidR="002E3B20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Pr="000E59A4">
        <w:rPr>
          <w:sz w:val="24"/>
          <w:szCs w:val="24"/>
        </w:rPr>
        <w:t>. Решения Комиссии оформляются протоколом и</w:t>
      </w:r>
      <w:r>
        <w:rPr>
          <w:sz w:val="24"/>
          <w:szCs w:val="24"/>
        </w:rPr>
        <w:t xml:space="preserve"> размещаются на официальном сайте МР «Томпонский район» </w:t>
      </w:r>
      <w:r w:rsidRPr="000E59A4">
        <w:rPr>
          <w:sz w:val="24"/>
          <w:szCs w:val="24"/>
        </w:rPr>
        <w:t>в течение 5 дней со дня подведения результатов конкурса.</w:t>
      </w:r>
    </w:p>
    <w:p w:rsidR="002E3B20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2.2.13. </w:t>
      </w:r>
      <w:r w:rsidRPr="003B0CB9">
        <w:rPr>
          <w:sz w:val="24"/>
          <w:szCs w:val="24"/>
        </w:rPr>
        <w:t>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2E3B20" w:rsidRPr="00460F9C" w:rsidRDefault="002E3B20" w:rsidP="002E3B20">
      <w:pPr>
        <w:ind w:firstLine="709"/>
        <w:jc w:val="center"/>
        <w:rPr>
          <w:sz w:val="24"/>
          <w:szCs w:val="24"/>
        </w:rPr>
      </w:pPr>
    </w:p>
    <w:p w:rsidR="002E3B20" w:rsidRPr="000E59A4" w:rsidRDefault="002E3B20" w:rsidP="002E3B2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59A4">
        <w:rPr>
          <w:b/>
          <w:sz w:val="24"/>
          <w:szCs w:val="24"/>
        </w:rPr>
        <w:t>.3. Перечень документов, предоставляемых для участия в конкурсном отборе</w:t>
      </w:r>
    </w:p>
    <w:p w:rsidR="002E3B20" w:rsidRPr="000E59A4" w:rsidRDefault="002E3B20" w:rsidP="002E3B20">
      <w:pPr>
        <w:ind w:firstLine="709"/>
        <w:jc w:val="center"/>
        <w:rPr>
          <w:b/>
          <w:sz w:val="24"/>
          <w:szCs w:val="24"/>
        </w:rPr>
      </w:pPr>
    </w:p>
    <w:p w:rsidR="002E3B20" w:rsidRPr="000E59A4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 xml:space="preserve">.3.1. Для участия в конкурсном отборе </w:t>
      </w:r>
      <w:r>
        <w:rPr>
          <w:sz w:val="24"/>
          <w:szCs w:val="24"/>
        </w:rPr>
        <w:t>представляются</w:t>
      </w:r>
      <w:r w:rsidRPr="000E59A4">
        <w:rPr>
          <w:sz w:val="24"/>
          <w:szCs w:val="24"/>
        </w:rPr>
        <w:t>:</w:t>
      </w:r>
    </w:p>
    <w:p w:rsidR="002E3B20" w:rsidRPr="000E59A4" w:rsidRDefault="002E3B20" w:rsidP="002E3B20">
      <w:pPr>
        <w:spacing w:line="360" w:lineRule="auto"/>
        <w:ind w:firstLine="709"/>
        <w:jc w:val="both"/>
        <w:rPr>
          <w:sz w:val="24"/>
          <w:szCs w:val="24"/>
        </w:rPr>
      </w:pPr>
      <w:r w:rsidRPr="000E59A4">
        <w:rPr>
          <w:sz w:val="24"/>
          <w:szCs w:val="24"/>
        </w:rPr>
        <w:t>1) заявка на участие в конкурсе;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 w:rsidRPr="000E59A4">
        <w:rPr>
          <w:sz w:val="24"/>
          <w:szCs w:val="24"/>
        </w:rPr>
        <w:t>2</w:t>
      </w:r>
      <w:r>
        <w:rPr>
          <w:sz w:val="24"/>
          <w:szCs w:val="24"/>
        </w:rPr>
        <w:t xml:space="preserve">) копия свидетельства о постановке на налоговый учет; 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 w:rsidRPr="000E59A4">
        <w:rPr>
          <w:sz w:val="24"/>
          <w:szCs w:val="24"/>
        </w:rPr>
        <w:t>3) копия выписки из Единого государственного реестра юридических лиц (ЕГРЮЛ) и (или) физических лиц (ЕГРИП);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E59A4">
        <w:rPr>
          <w:sz w:val="24"/>
          <w:szCs w:val="24"/>
        </w:rPr>
        <w:t xml:space="preserve">) копия паспорта гражданина Российской Федерации (для индивидуального предпринимателя) копия  паспорта гражданина Российской Федерации - руководителя юридического лица  (для юридического лица); 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бизнес-план</w:t>
      </w:r>
      <w:r w:rsidRPr="000E59A4">
        <w:rPr>
          <w:sz w:val="24"/>
          <w:szCs w:val="24"/>
        </w:rPr>
        <w:t xml:space="preserve"> предпринимательской деятельности;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E59A4">
        <w:rPr>
          <w:sz w:val="24"/>
          <w:szCs w:val="24"/>
        </w:rPr>
        <w:t>) справка Межрайонной инспекции Федеральной налоговой службы о текущем состоянии расчетов по налогам, сборам, взносам (форма 39-1);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E59A4">
        <w:rPr>
          <w:sz w:val="24"/>
          <w:szCs w:val="24"/>
        </w:rPr>
        <w:t xml:space="preserve">) документ, подтверждающий принадлежность претендента в соответствии с пунктом </w:t>
      </w: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E59A4">
        <w:rPr>
          <w:sz w:val="24"/>
          <w:szCs w:val="24"/>
        </w:rPr>
        <w:t>.2 настоящего Порядка;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E59A4">
        <w:rPr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2E3B20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E59A4">
        <w:rPr>
          <w:sz w:val="24"/>
          <w:szCs w:val="24"/>
        </w:rPr>
        <w:t>) копии правоустанавливающих документов на имущество, если оно предусмотрено для использовани</w:t>
      </w:r>
      <w:r>
        <w:rPr>
          <w:sz w:val="24"/>
          <w:szCs w:val="24"/>
        </w:rPr>
        <w:t>я при реализации бизнес-проекта;</w:t>
      </w:r>
    </w:p>
    <w:p w:rsidR="002E3B20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10) документ подтверждающий прохождение</w:t>
      </w:r>
      <w:r w:rsidRPr="00114597">
        <w:rPr>
          <w:sz w:val="24"/>
          <w:szCs w:val="24"/>
        </w:rPr>
        <w:t xml:space="preserve"> претендентом (индивидуальным предпринимателем или учредителе</w:t>
      </w:r>
      <w:proofErr w:type="gramStart"/>
      <w:r w:rsidRPr="00114597">
        <w:rPr>
          <w:sz w:val="24"/>
          <w:szCs w:val="24"/>
        </w:rPr>
        <w:t>м(</w:t>
      </w:r>
      <w:proofErr w:type="gramEnd"/>
      <w:r w:rsidRPr="00114597">
        <w:rPr>
          <w:sz w:val="24"/>
          <w:szCs w:val="24"/>
        </w:rPr>
        <w:t>лями) юридического лица) краткосрочного обучения основам предпринимательской деятельности не ранее трех предыдущих лет</w:t>
      </w:r>
      <w:r>
        <w:rPr>
          <w:sz w:val="24"/>
          <w:szCs w:val="24"/>
        </w:rPr>
        <w:t xml:space="preserve">. </w:t>
      </w:r>
      <w:r w:rsidRPr="00114597">
        <w:rPr>
          <w:sz w:val="24"/>
          <w:szCs w:val="24"/>
        </w:rPr>
        <w:t>Прохождение претендентом (индивидуальным предпринимателем или учредителе</w:t>
      </w:r>
      <w:proofErr w:type="gramStart"/>
      <w:r w:rsidRPr="00114597">
        <w:rPr>
          <w:sz w:val="24"/>
          <w:szCs w:val="24"/>
        </w:rPr>
        <w:t>м(</w:t>
      </w:r>
      <w:proofErr w:type="gramEnd"/>
      <w:r w:rsidRPr="00114597">
        <w:rPr>
          <w:sz w:val="24"/>
          <w:szCs w:val="24"/>
        </w:rPr>
        <w:t>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</w:t>
      </w:r>
      <w:r>
        <w:rPr>
          <w:sz w:val="24"/>
          <w:szCs w:val="24"/>
        </w:rPr>
        <w:t>нии (профильной переподготовки);</w:t>
      </w:r>
    </w:p>
    <w:p w:rsidR="002E3B20" w:rsidRPr="00114597" w:rsidRDefault="002E3B20" w:rsidP="002E3B20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подтверждение доли софинансирования </w:t>
      </w:r>
      <w:r w:rsidRPr="003B0CB9">
        <w:rPr>
          <w:sz w:val="24"/>
          <w:szCs w:val="24"/>
        </w:rPr>
        <w:t>начинающим субъектом малого предпринимательства расходов на реализацию проекта в размере не менее 15% от размера получаемого гранта</w:t>
      </w:r>
      <w:r>
        <w:rPr>
          <w:sz w:val="24"/>
          <w:szCs w:val="24"/>
        </w:rPr>
        <w:t xml:space="preserve"> в виде документов о наличии необходимых средств на расчетном счете;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.3.2. Перечень документов, подтверждающих принадлежность претендента к работникам, находящимся под угрозой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в т.ч. к работникам градообразующих предприятий, находящимся под угрозой увольнения (подтверждающие справки руководителя организации).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.3.3. Претендент несет полную ответственность за достоверность представленных документов.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 xml:space="preserve">.3.4. </w:t>
      </w:r>
      <w:r>
        <w:rPr>
          <w:sz w:val="24"/>
          <w:szCs w:val="24"/>
        </w:rPr>
        <w:t xml:space="preserve">Управление экономического развития МР «Томпонский район» </w:t>
      </w:r>
      <w:r w:rsidRPr="000E59A4">
        <w:rPr>
          <w:sz w:val="24"/>
          <w:szCs w:val="24"/>
        </w:rPr>
        <w:t xml:space="preserve"> осуществляет </w:t>
      </w:r>
      <w:proofErr w:type="gramStart"/>
      <w:r w:rsidRPr="000E59A4">
        <w:rPr>
          <w:sz w:val="24"/>
          <w:szCs w:val="24"/>
        </w:rPr>
        <w:t>контроль за</w:t>
      </w:r>
      <w:proofErr w:type="gramEnd"/>
      <w:r w:rsidRPr="000E59A4">
        <w:rPr>
          <w:sz w:val="24"/>
          <w:szCs w:val="24"/>
        </w:rPr>
        <w:t xml:space="preserve"> достоверностью сведений, предоставляемых претендентом на получение гранта (субсидии).</w:t>
      </w:r>
    </w:p>
    <w:p w:rsidR="002E3B20" w:rsidRPr="000E59A4" w:rsidRDefault="002E3B20" w:rsidP="002E3B20">
      <w:pPr>
        <w:ind w:firstLine="720"/>
        <w:jc w:val="center"/>
        <w:rPr>
          <w:b/>
          <w:sz w:val="24"/>
          <w:szCs w:val="24"/>
        </w:rPr>
      </w:pPr>
    </w:p>
    <w:p w:rsidR="002E3B20" w:rsidRDefault="002E3B20" w:rsidP="002E3B2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59A4">
        <w:rPr>
          <w:b/>
          <w:sz w:val="24"/>
          <w:szCs w:val="24"/>
        </w:rPr>
        <w:t>.4. Критерии отбора заявок на получение гранта</w:t>
      </w:r>
    </w:p>
    <w:p w:rsidR="002E3B20" w:rsidRPr="000E59A4" w:rsidRDefault="002E3B20" w:rsidP="002E3B20">
      <w:pPr>
        <w:ind w:firstLine="720"/>
        <w:jc w:val="center"/>
        <w:rPr>
          <w:b/>
          <w:sz w:val="24"/>
          <w:szCs w:val="24"/>
        </w:rPr>
      </w:pPr>
    </w:p>
    <w:p w:rsidR="002E3B20" w:rsidRPr="0029185E" w:rsidRDefault="002E3B20" w:rsidP="002E3B20">
      <w:pPr>
        <w:pStyle w:val="10"/>
        <w:shd w:val="clear" w:color="auto" w:fill="auto"/>
        <w:tabs>
          <w:tab w:val="left" w:pos="1182"/>
        </w:tabs>
        <w:spacing w:before="0" w:after="0" w:line="360" w:lineRule="auto"/>
        <w:ind w:right="20" w:firstLine="709"/>
        <w:jc w:val="both"/>
      </w:pPr>
      <w:r>
        <w:lastRenderedPageBreak/>
        <w:t>2</w:t>
      </w:r>
      <w:r w:rsidRPr="000E59A4">
        <w:t>.4.</w:t>
      </w:r>
      <w:r>
        <w:t>1</w:t>
      </w:r>
      <w:r w:rsidRPr="000E59A4">
        <w:t xml:space="preserve">. </w:t>
      </w:r>
      <w:r>
        <w:t>П</w:t>
      </w:r>
      <w:r w:rsidRPr="0029185E">
        <w:t>ри принятии решения о предоставлении грантов учитываются приоритетные целевые группы получателей грантов: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right="20" w:firstLine="709"/>
        <w:jc w:val="both"/>
      </w:pPr>
      <w:r w:rsidRPr="0029185E"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firstLine="709"/>
        <w:jc w:val="both"/>
      </w:pPr>
      <w:r w:rsidRPr="0029185E">
        <w:t>работники градообразующих предприятий;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right="20" w:firstLine="709"/>
        <w:jc w:val="both"/>
      </w:pPr>
      <w:r w:rsidRPr="0029185E">
        <w:t>военнослужащие, уволенные в запас в связи с сокращением Вооруженных Сил Российской Федерации;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right="20" w:firstLine="709"/>
        <w:jc w:val="both"/>
      </w:pPr>
      <w:r w:rsidRPr="0029185E">
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74"/>
        </w:tabs>
        <w:spacing w:line="360" w:lineRule="auto"/>
        <w:ind w:right="20" w:firstLine="709"/>
        <w:rPr>
          <w:sz w:val="24"/>
          <w:szCs w:val="24"/>
        </w:rPr>
      </w:pPr>
      <w:r w:rsidRPr="0029185E">
        <w:rPr>
          <w:rStyle w:val="41"/>
        </w:rPr>
        <w:t xml:space="preserve">субъекты малого предпринимательства, относящиеся к социальному предпринимательству. </w:t>
      </w:r>
      <w:r w:rsidRPr="0029185E">
        <w:rPr>
          <w:sz w:val="24"/>
          <w:szCs w:val="24"/>
        </w:rPr>
        <w:t>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рещение социальных проблем, в том числе обеспечивающих выполнение следующих условий:</w:t>
      </w:r>
    </w:p>
    <w:p w:rsidR="002E3B20" w:rsidRPr="0029185E" w:rsidRDefault="002E3B20" w:rsidP="002E3B20">
      <w:pPr>
        <w:pStyle w:val="40"/>
        <w:shd w:val="clear" w:color="auto" w:fill="auto"/>
        <w:tabs>
          <w:tab w:val="left" w:pos="1009"/>
        </w:tabs>
        <w:spacing w:line="360" w:lineRule="auto"/>
        <w:ind w:right="20" w:firstLine="709"/>
        <w:rPr>
          <w:sz w:val="24"/>
          <w:szCs w:val="24"/>
        </w:rPr>
      </w:pPr>
      <w:proofErr w:type="gramStart"/>
      <w:r w:rsidRPr="0029185E">
        <w:rPr>
          <w:sz w:val="24"/>
          <w:szCs w:val="24"/>
        </w:rPr>
        <w:t>а)</w:t>
      </w:r>
      <w:r w:rsidRPr="0029185E">
        <w:rPr>
          <w:sz w:val="24"/>
          <w:szCs w:val="24"/>
        </w:rPr>
        <w:tab/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2E3B20" w:rsidRPr="0029185E" w:rsidRDefault="002E3B20" w:rsidP="002E3B20">
      <w:pPr>
        <w:pStyle w:val="40"/>
        <w:shd w:val="clear" w:color="auto" w:fill="auto"/>
        <w:tabs>
          <w:tab w:val="left" w:pos="1009"/>
        </w:tabs>
        <w:spacing w:line="360" w:lineRule="auto"/>
        <w:ind w:firstLine="709"/>
        <w:rPr>
          <w:sz w:val="24"/>
          <w:szCs w:val="24"/>
        </w:rPr>
      </w:pPr>
      <w:r w:rsidRPr="0029185E">
        <w:rPr>
          <w:sz w:val="24"/>
          <w:szCs w:val="24"/>
        </w:rPr>
        <w:t>б)</w:t>
      </w:r>
      <w:r w:rsidRPr="0029185E">
        <w:rPr>
          <w:sz w:val="24"/>
          <w:szCs w:val="24"/>
        </w:rPr>
        <w:tab/>
        <w:t>предоставление услуг (производство товаров) в следующих сферах деятельности: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74"/>
        </w:tabs>
        <w:spacing w:line="360" w:lineRule="auto"/>
        <w:ind w:right="20" w:firstLine="709"/>
        <w:rPr>
          <w:sz w:val="24"/>
          <w:szCs w:val="24"/>
        </w:rPr>
      </w:pPr>
      <w:r w:rsidRPr="0029185E">
        <w:rPr>
          <w:sz w:val="24"/>
          <w:szCs w:val="24"/>
        </w:rPr>
        <w:t>содействие профессиональной ориентации и трудоустройству, включая содействие самозанятости;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74"/>
        </w:tabs>
        <w:spacing w:line="360" w:lineRule="auto"/>
        <w:ind w:right="20" w:firstLine="709"/>
        <w:rPr>
          <w:sz w:val="24"/>
          <w:szCs w:val="24"/>
        </w:rPr>
      </w:pPr>
      <w:r w:rsidRPr="0029185E">
        <w:rPr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92"/>
        </w:tabs>
        <w:spacing w:line="360" w:lineRule="auto"/>
        <w:ind w:right="40" w:firstLine="709"/>
        <w:rPr>
          <w:sz w:val="24"/>
          <w:szCs w:val="24"/>
        </w:rPr>
      </w:pPr>
      <w:r w:rsidRPr="0029185E">
        <w:rPr>
          <w:sz w:val="24"/>
          <w:szCs w:val="24"/>
        </w:rPr>
        <w:t>оказание помощи пострадавшим</w:t>
      </w:r>
      <w:r w:rsidRPr="0029185E">
        <w:rPr>
          <w:rStyle w:val="41"/>
        </w:rPr>
        <w:t xml:space="preserve">; </w:t>
      </w:r>
      <w:r w:rsidRPr="0029185E">
        <w:rPr>
          <w:sz w:val="24"/>
          <w:szCs w:val="24"/>
        </w:rPr>
        <w:t>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92"/>
        </w:tabs>
        <w:spacing w:line="360" w:lineRule="auto"/>
        <w:ind w:right="40" w:firstLine="709"/>
        <w:rPr>
          <w:sz w:val="24"/>
          <w:szCs w:val="24"/>
        </w:rPr>
      </w:pPr>
      <w:r w:rsidRPr="0029185E">
        <w:rPr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92"/>
        </w:tabs>
        <w:spacing w:line="360" w:lineRule="auto"/>
        <w:ind w:right="40" w:firstLine="709"/>
        <w:rPr>
          <w:sz w:val="24"/>
          <w:szCs w:val="24"/>
        </w:rPr>
      </w:pPr>
      <w:r w:rsidRPr="0029185E">
        <w:rPr>
          <w:sz w:val="24"/>
          <w:szCs w:val="24"/>
        </w:rPr>
        <w:lastRenderedPageBreak/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92"/>
        </w:tabs>
        <w:spacing w:line="360" w:lineRule="auto"/>
        <w:ind w:right="40" w:firstLine="709"/>
        <w:rPr>
          <w:sz w:val="24"/>
          <w:szCs w:val="24"/>
        </w:rPr>
      </w:pPr>
      <w:r w:rsidRPr="0029185E">
        <w:rPr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92"/>
        </w:tabs>
        <w:spacing w:line="360" w:lineRule="auto"/>
        <w:ind w:right="40" w:firstLine="709"/>
        <w:rPr>
          <w:sz w:val="24"/>
          <w:szCs w:val="24"/>
        </w:rPr>
      </w:pPr>
      <w:r w:rsidRPr="0029185E">
        <w:rPr>
          <w:sz w:val="24"/>
          <w:szCs w:val="24"/>
        </w:rPr>
        <w:t>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92"/>
        </w:tabs>
        <w:spacing w:line="360" w:lineRule="auto"/>
        <w:ind w:right="40" w:firstLine="709"/>
        <w:rPr>
          <w:sz w:val="24"/>
          <w:szCs w:val="24"/>
        </w:rPr>
      </w:pPr>
      <w:r w:rsidRPr="0029185E">
        <w:rPr>
          <w:sz w:val="24"/>
          <w:szCs w:val="24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2E3B20" w:rsidRPr="0029185E" w:rsidRDefault="002E3B20" w:rsidP="002E3B20">
      <w:pPr>
        <w:pStyle w:val="40"/>
        <w:numPr>
          <w:ilvl w:val="0"/>
          <w:numId w:val="1"/>
        </w:numPr>
        <w:shd w:val="clear" w:color="auto" w:fill="auto"/>
        <w:tabs>
          <w:tab w:val="left" w:pos="892"/>
        </w:tabs>
        <w:spacing w:line="360" w:lineRule="auto"/>
        <w:ind w:right="40" w:firstLine="709"/>
        <w:rPr>
          <w:sz w:val="24"/>
          <w:szCs w:val="24"/>
        </w:rPr>
      </w:pPr>
      <w:r w:rsidRPr="0029185E">
        <w:rPr>
          <w:sz w:val="24"/>
          <w:szCs w:val="24"/>
        </w:rPr>
        <w:t>субъекты малого предпринимательства, предоставляющие услуги на условиях аутсорсинга.</w:t>
      </w:r>
    </w:p>
    <w:p w:rsidR="002E3B20" w:rsidRPr="0029185E" w:rsidRDefault="002E3B20" w:rsidP="002E3B20">
      <w:pPr>
        <w:pStyle w:val="10"/>
        <w:shd w:val="clear" w:color="auto" w:fill="auto"/>
        <w:tabs>
          <w:tab w:val="left" w:pos="1535"/>
        </w:tabs>
        <w:spacing w:before="0" w:after="0" w:line="360" w:lineRule="auto"/>
        <w:ind w:right="40" w:firstLine="709"/>
        <w:jc w:val="both"/>
      </w:pPr>
      <w:r w:rsidRPr="0029185E">
        <w:t>2.4.2. Грант предоставляется субъектам малого предпринимательства, зарегистрированным и осуществляющим</w:t>
      </w:r>
      <w:proofErr w:type="gramStart"/>
      <w:r w:rsidRPr="0029185E">
        <w:t xml:space="preserve"> ,</w:t>
      </w:r>
      <w:proofErr w:type="gramEnd"/>
      <w:r w:rsidRPr="0029185E">
        <w:t xml:space="preserve"> предпринимательскую деятельность на территории Томпонского района.</w:t>
      </w:r>
    </w:p>
    <w:p w:rsidR="002E3B20" w:rsidRPr="0029185E" w:rsidRDefault="002E3B20" w:rsidP="002E3B20">
      <w:pPr>
        <w:pStyle w:val="10"/>
        <w:shd w:val="clear" w:color="auto" w:fill="auto"/>
        <w:tabs>
          <w:tab w:val="left" w:pos="1535"/>
        </w:tabs>
        <w:spacing w:before="0" w:after="0" w:line="360" w:lineRule="auto"/>
        <w:ind w:right="40" w:firstLine="709"/>
        <w:jc w:val="both"/>
      </w:pPr>
      <w:r w:rsidRPr="0029185E">
        <w:t>2.4.3. При принятии решения о предоставлении гранта субъекту малого предпринимательства, подавшему заявку на участие в отборе, учитываются следующие критерии: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360" w:lineRule="auto"/>
        <w:ind w:firstLine="709"/>
        <w:jc w:val="both"/>
      </w:pPr>
      <w:r w:rsidRPr="0029185E">
        <w:t>сфера деятельности;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360" w:lineRule="auto"/>
        <w:ind w:firstLine="709"/>
        <w:jc w:val="both"/>
      </w:pPr>
      <w:r w:rsidRPr="0029185E">
        <w:t>количество создаваемых рабочих мест;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360" w:lineRule="auto"/>
        <w:ind w:right="40" w:firstLine="709"/>
        <w:jc w:val="both"/>
      </w:pPr>
      <w:r w:rsidRPr="0029185E">
        <w:t>осуществление предпринимательской деятельности в сельских населённых пунктах района;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360" w:lineRule="auto"/>
        <w:ind w:firstLine="709"/>
        <w:jc w:val="both"/>
      </w:pPr>
      <w:r w:rsidRPr="0029185E">
        <w:t>предоставляющие услуги на условиях аутсорсинга;</w:t>
      </w:r>
    </w:p>
    <w:p w:rsidR="002E3B20" w:rsidRPr="0029185E" w:rsidRDefault="002E3B20" w:rsidP="002E3B20">
      <w:pPr>
        <w:pStyle w:val="10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211" w:line="360" w:lineRule="auto"/>
        <w:ind w:firstLine="709"/>
        <w:jc w:val="both"/>
      </w:pPr>
      <w:r w:rsidRPr="0029185E">
        <w:t>направление расходования сре</w:t>
      </w:r>
      <w:proofErr w:type="gramStart"/>
      <w:r w:rsidRPr="0029185E">
        <w:t>дств гр</w:t>
      </w:r>
      <w:proofErr w:type="gramEnd"/>
      <w:r w:rsidRPr="0029185E">
        <w:t>анта.</w:t>
      </w:r>
    </w:p>
    <w:p w:rsidR="002E3B20" w:rsidRPr="000E59A4" w:rsidRDefault="002E3B20" w:rsidP="002E3B20">
      <w:pPr>
        <w:tabs>
          <w:tab w:val="center" w:pos="4678"/>
        </w:tabs>
        <w:rPr>
          <w:b/>
          <w:bCs/>
          <w:sz w:val="24"/>
          <w:szCs w:val="24"/>
        </w:rPr>
      </w:pPr>
      <w:r w:rsidRPr="000E59A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2</w:t>
      </w:r>
      <w:r w:rsidRPr="000E59A4">
        <w:rPr>
          <w:b/>
          <w:bCs/>
          <w:sz w:val="24"/>
          <w:szCs w:val="24"/>
        </w:rPr>
        <w:t xml:space="preserve">.5. Предоставление </w:t>
      </w:r>
      <w:r>
        <w:rPr>
          <w:b/>
          <w:bCs/>
          <w:sz w:val="24"/>
          <w:szCs w:val="24"/>
        </w:rPr>
        <w:t>гранта</w:t>
      </w:r>
    </w:p>
    <w:p w:rsidR="002E3B20" w:rsidRPr="000E59A4" w:rsidRDefault="002E3B20" w:rsidP="002E3B20">
      <w:pPr>
        <w:jc w:val="center"/>
        <w:rPr>
          <w:bCs/>
          <w:i/>
          <w:sz w:val="24"/>
          <w:szCs w:val="24"/>
        </w:rPr>
      </w:pP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 xml:space="preserve">.5.1. При положительном решении, на основании протокола Комиссии, издается </w:t>
      </w:r>
      <w:r>
        <w:rPr>
          <w:sz w:val="24"/>
          <w:szCs w:val="24"/>
        </w:rPr>
        <w:t xml:space="preserve">Постановление </w:t>
      </w:r>
      <w:r w:rsidRPr="000E59A4">
        <w:rPr>
          <w:sz w:val="24"/>
          <w:szCs w:val="24"/>
        </w:rPr>
        <w:t xml:space="preserve"> о предоставлении гранта.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 xml:space="preserve">.5.2. </w:t>
      </w:r>
      <w:r>
        <w:rPr>
          <w:sz w:val="24"/>
          <w:szCs w:val="24"/>
        </w:rPr>
        <w:t>Районная администрация МР «Томпонский район»</w:t>
      </w:r>
      <w:r w:rsidRPr="000E59A4">
        <w:rPr>
          <w:sz w:val="24"/>
          <w:szCs w:val="24"/>
        </w:rPr>
        <w:t xml:space="preserve"> заключает с каждым победителем конкурса договор о предоставлении гранта, с обязательным включением условий, обязывающих победителя: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0E59A4">
        <w:rPr>
          <w:sz w:val="24"/>
          <w:szCs w:val="24"/>
        </w:rPr>
        <w:t>1) в срок не позднее чем через 60 дней после получения гранта (субсидии) представить документы, подтверждающие целевое использование гранта (субсидии);</w:t>
      </w:r>
      <w:proofErr w:type="gramEnd"/>
    </w:p>
    <w:p w:rsidR="002E3B20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 w:rsidRPr="000E59A4">
        <w:rPr>
          <w:sz w:val="24"/>
          <w:szCs w:val="24"/>
        </w:rPr>
        <w:t xml:space="preserve">2) в срок до 1 февраля года, следующего </w:t>
      </w:r>
      <w:proofErr w:type="gramStart"/>
      <w:r w:rsidRPr="000E59A4">
        <w:rPr>
          <w:sz w:val="24"/>
          <w:szCs w:val="24"/>
        </w:rPr>
        <w:t>за</w:t>
      </w:r>
      <w:proofErr w:type="gramEnd"/>
      <w:r w:rsidRPr="000E59A4">
        <w:rPr>
          <w:sz w:val="24"/>
          <w:szCs w:val="24"/>
        </w:rPr>
        <w:t xml:space="preserve"> </w:t>
      </w:r>
      <w:proofErr w:type="gramStart"/>
      <w:r w:rsidRPr="000E59A4">
        <w:rPr>
          <w:sz w:val="24"/>
          <w:szCs w:val="24"/>
        </w:rPr>
        <w:t>отчетным</w:t>
      </w:r>
      <w:proofErr w:type="gramEnd"/>
      <w:r w:rsidRPr="000E59A4">
        <w:rPr>
          <w:sz w:val="24"/>
          <w:szCs w:val="24"/>
        </w:rPr>
        <w:t>, представ</w:t>
      </w:r>
      <w:r>
        <w:rPr>
          <w:sz w:val="24"/>
          <w:szCs w:val="24"/>
        </w:rPr>
        <w:t>и</w:t>
      </w:r>
      <w:r w:rsidRPr="000E59A4">
        <w:rPr>
          <w:sz w:val="24"/>
          <w:szCs w:val="24"/>
        </w:rPr>
        <w:t xml:space="preserve">ть документы, подтверждающие </w:t>
      </w:r>
      <w:r>
        <w:rPr>
          <w:sz w:val="24"/>
          <w:szCs w:val="24"/>
        </w:rPr>
        <w:t>ведение предпринимательской деятельности:</w:t>
      </w:r>
    </w:p>
    <w:p w:rsidR="002E3B20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 w:rsidRPr="000E59A4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сохраненных и </w:t>
      </w:r>
      <w:r w:rsidRPr="000E59A4">
        <w:rPr>
          <w:sz w:val="24"/>
          <w:szCs w:val="24"/>
        </w:rPr>
        <w:t>созда</w:t>
      </w:r>
      <w:r>
        <w:rPr>
          <w:sz w:val="24"/>
          <w:szCs w:val="24"/>
        </w:rPr>
        <w:t>нных</w:t>
      </w:r>
      <w:r w:rsidRPr="000E59A4">
        <w:rPr>
          <w:sz w:val="24"/>
          <w:szCs w:val="24"/>
        </w:rPr>
        <w:t xml:space="preserve"> рабочих мест;</w:t>
      </w:r>
    </w:p>
    <w:p w:rsidR="002E3B20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 w:rsidRPr="00CD03D7">
        <w:rPr>
          <w:sz w:val="24"/>
          <w:szCs w:val="24"/>
        </w:rPr>
        <w:lastRenderedPageBreak/>
        <w:t>размер среднемесячной заработной платы 1 работника;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производства продукции, работ и услуг. 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 xml:space="preserve">.5.3. Перечисление гранта осуществляется </w:t>
      </w:r>
      <w:r>
        <w:rPr>
          <w:sz w:val="24"/>
          <w:szCs w:val="24"/>
        </w:rPr>
        <w:t>Районной администрацией МР «Томпонский район»</w:t>
      </w:r>
      <w:r w:rsidRPr="000E59A4">
        <w:rPr>
          <w:sz w:val="24"/>
          <w:szCs w:val="24"/>
        </w:rPr>
        <w:t xml:space="preserve"> со своего лицевого счета на банковские счета победителей конкурса на основании протокола Комиссии и </w:t>
      </w:r>
      <w:r>
        <w:rPr>
          <w:sz w:val="24"/>
          <w:szCs w:val="24"/>
        </w:rPr>
        <w:t>Постановления Главы</w:t>
      </w:r>
      <w:r w:rsidRPr="000E59A4">
        <w:rPr>
          <w:sz w:val="24"/>
          <w:szCs w:val="24"/>
        </w:rPr>
        <w:t>.</w:t>
      </w:r>
    </w:p>
    <w:p w:rsidR="002E3B20" w:rsidRPr="000E59A4" w:rsidRDefault="002E3B20" w:rsidP="002E3B2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59A4">
        <w:rPr>
          <w:sz w:val="24"/>
          <w:szCs w:val="24"/>
        </w:rPr>
        <w:t>.5.4. Сведения о субъекте малого предпринимательства, получившем Грант</w:t>
      </w:r>
      <w:r>
        <w:rPr>
          <w:sz w:val="24"/>
          <w:szCs w:val="24"/>
        </w:rPr>
        <w:t>,</w:t>
      </w:r>
      <w:r w:rsidRPr="000E59A4">
        <w:rPr>
          <w:sz w:val="24"/>
          <w:szCs w:val="24"/>
        </w:rPr>
        <w:t xml:space="preserve"> вносятся в реестр получателей </w:t>
      </w:r>
      <w:r>
        <w:rPr>
          <w:sz w:val="24"/>
          <w:szCs w:val="24"/>
        </w:rPr>
        <w:t xml:space="preserve">муниципальной </w:t>
      </w:r>
      <w:r w:rsidRPr="000E59A4">
        <w:rPr>
          <w:sz w:val="24"/>
          <w:szCs w:val="24"/>
        </w:rPr>
        <w:t xml:space="preserve"> поддержки.</w:t>
      </w:r>
    </w:p>
    <w:p w:rsidR="002E3B20" w:rsidRPr="000E59A4" w:rsidRDefault="002E3B20" w:rsidP="002E3B20">
      <w:pPr>
        <w:jc w:val="center"/>
        <w:rPr>
          <w:i/>
          <w:sz w:val="24"/>
          <w:szCs w:val="24"/>
        </w:rPr>
      </w:pPr>
    </w:p>
    <w:p w:rsidR="002E3B20" w:rsidRPr="000E59A4" w:rsidRDefault="002E3B20" w:rsidP="002E3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59A4">
        <w:rPr>
          <w:b/>
          <w:sz w:val="24"/>
          <w:szCs w:val="24"/>
        </w:rPr>
        <w:t xml:space="preserve">.6. Порядок возврата гранта в случае нарушения получателем условий, </w:t>
      </w:r>
    </w:p>
    <w:p w:rsidR="002E3B20" w:rsidRPr="000E59A4" w:rsidRDefault="002E3B20" w:rsidP="002E3B20">
      <w:pPr>
        <w:jc w:val="center"/>
        <w:rPr>
          <w:b/>
          <w:sz w:val="24"/>
          <w:szCs w:val="24"/>
        </w:rPr>
      </w:pPr>
      <w:proofErr w:type="gramStart"/>
      <w:r w:rsidRPr="000E59A4">
        <w:rPr>
          <w:b/>
          <w:sz w:val="24"/>
          <w:szCs w:val="24"/>
        </w:rPr>
        <w:t>установленных</w:t>
      </w:r>
      <w:proofErr w:type="gramEnd"/>
      <w:r w:rsidRPr="000E59A4">
        <w:rPr>
          <w:b/>
          <w:sz w:val="24"/>
          <w:szCs w:val="24"/>
        </w:rPr>
        <w:t xml:space="preserve"> при их предоставлении</w:t>
      </w:r>
    </w:p>
    <w:p w:rsidR="002E3B20" w:rsidRPr="000E59A4" w:rsidRDefault="002E3B20" w:rsidP="002E3B20">
      <w:pPr>
        <w:ind w:firstLine="709"/>
        <w:jc w:val="center"/>
        <w:rPr>
          <w:b/>
          <w:sz w:val="24"/>
          <w:szCs w:val="24"/>
        </w:rPr>
      </w:pPr>
    </w:p>
    <w:p w:rsidR="002E3B20" w:rsidRPr="000E59A4" w:rsidRDefault="002E3B20" w:rsidP="002E3B20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59A4">
        <w:rPr>
          <w:rFonts w:ascii="Times New Roman" w:hAnsi="Times New Roman" w:cs="Times New Roman"/>
          <w:sz w:val="24"/>
          <w:szCs w:val="24"/>
        </w:rPr>
        <w:t xml:space="preserve">.6.1. В случае непредставления победителем конкурса, получившим грант, документов, подтверждающих целевое расходование средств, средства гранта должны быть возвращены </w:t>
      </w:r>
      <w:r>
        <w:rPr>
          <w:rFonts w:ascii="Times New Roman" w:hAnsi="Times New Roman" w:cs="Times New Roman"/>
          <w:sz w:val="24"/>
          <w:szCs w:val="24"/>
        </w:rPr>
        <w:t xml:space="preserve">в бюджет МР «Томпонский район» </w:t>
      </w:r>
      <w:r w:rsidRPr="000E59A4">
        <w:rPr>
          <w:rFonts w:ascii="Times New Roman" w:hAnsi="Times New Roman" w:cs="Times New Roman"/>
          <w:sz w:val="24"/>
          <w:szCs w:val="24"/>
        </w:rPr>
        <w:t xml:space="preserve"> в добровольном порядке в течение пяти дней с момента получения уведомления о возврате гранта. В противном случае </w:t>
      </w:r>
      <w:r>
        <w:rPr>
          <w:rFonts w:ascii="Times New Roman" w:hAnsi="Times New Roman" w:cs="Times New Roman"/>
          <w:sz w:val="24"/>
          <w:szCs w:val="24"/>
        </w:rPr>
        <w:t>Районная администрация МР «Томпонский район»</w:t>
      </w:r>
      <w:r w:rsidRPr="000E59A4">
        <w:rPr>
          <w:rFonts w:ascii="Times New Roman" w:hAnsi="Times New Roman" w:cs="Times New Roman"/>
          <w:sz w:val="24"/>
          <w:szCs w:val="24"/>
        </w:rPr>
        <w:t xml:space="preserve"> обращается с исковым заявлением в арбитражный суд в соответствии с действующим законодательством Российской Федерации.</w:t>
      </w:r>
    </w:p>
    <w:p w:rsidR="002E3B20" w:rsidRDefault="002E3B20" w:rsidP="002E3B20">
      <w:pPr>
        <w:jc w:val="center"/>
        <w:rPr>
          <w:b/>
          <w:sz w:val="24"/>
          <w:szCs w:val="24"/>
        </w:rPr>
      </w:pPr>
    </w:p>
    <w:p w:rsidR="002A18E7" w:rsidRDefault="002A18E7"/>
    <w:sectPr w:rsidR="002A18E7" w:rsidSect="002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693"/>
    <w:multiLevelType w:val="multilevel"/>
    <w:tmpl w:val="8D5A2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3B20"/>
    <w:rsid w:val="000D6901"/>
    <w:rsid w:val="002A18E7"/>
    <w:rsid w:val="002E3B20"/>
    <w:rsid w:val="00B4236B"/>
    <w:rsid w:val="00CB08BA"/>
    <w:rsid w:val="00C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2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0D690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01"/>
    <w:rPr>
      <w:rFonts w:ascii="Arial" w:hAnsi="Arial" w:cs="Arial"/>
      <w:b/>
      <w:bCs/>
      <w:color w:val="95B639"/>
      <w:sz w:val="22"/>
      <w:szCs w:val="22"/>
    </w:rPr>
  </w:style>
  <w:style w:type="paragraph" w:customStyle="1" w:styleId="ConsPlusNormal">
    <w:name w:val="ConsPlusNormal"/>
    <w:rsid w:val="002E3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сновной текст10"/>
    <w:basedOn w:val="a"/>
    <w:rsid w:val="002E3B20"/>
    <w:pPr>
      <w:shd w:val="clear" w:color="auto" w:fill="FFFFFF"/>
      <w:autoSpaceDE/>
      <w:autoSpaceDN/>
      <w:adjustRightInd/>
      <w:spacing w:before="360" w:after="600" w:line="0" w:lineRule="atLeast"/>
      <w:jc w:val="center"/>
    </w:pPr>
    <w:rPr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2E3B20"/>
    <w:rPr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2E3B20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40">
    <w:name w:val="Основной текст (4)"/>
    <w:basedOn w:val="a"/>
    <w:link w:val="4"/>
    <w:rsid w:val="002E3B20"/>
    <w:pPr>
      <w:shd w:val="clear" w:color="auto" w:fill="FFFFFF"/>
      <w:autoSpaceDE/>
      <w:autoSpaceDN/>
      <w:adjustRightInd/>
      <w:spacing w:line="274" w:lineRule="exact"/>
      <w:ind w:firstLine="700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9739</Characters>
  <Application>Microsoft Office Word</Application>
  <DocSecurity>0</DocSecurity>
  <Lines>81</Lines>
  <Paragraphs>22</Paragraphs>
  <ScaleCrop>false</ScaleCrop>
  <Company>ss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2016-03-18T08:21:00Z</dcterms:created>
  <dcterms:modified xsi:type="dcterms:W3CDTF">2016-03-18T08:22:00Z</dcterms:modified>
</cp:coreProperties>
</file>